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Props5.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_rels/item5.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hanging="0"/>
        <w:jc w:val="center"/>
        <w:rPr>
          <w:b/>
          <w:b/>
          <w:sz w:val="24"/>
          <w:szCs w:val="24"/>
        </w:rPr>
      </w:pPr>
      <w:r>
        <w:rPr>
          <w:b/>
          <w:bCs/>
          <w:color w:val="000000"/>
          <w:sz w:val="24"/>
          <w:szCs w:val="24"/>
        </w:rPr>
        <w:t>Договор подряда № ____</w:t>
      </w:r>
    </w:p>
    <w:p>
      <w:pPr>
        <w:pStyle w:val="Normal"/>
        <w:shd w:val="clear" w:color="auto" w:fill="FFFFFF"/>
        <w:spacing w:lineRule="auto" w:line="240"/>
        <w:ind w:hanging="0"/>
        <w:rPr>
          <w:b/>
          <w:b/>
          <w:bCs/>
          <w:color w:val="000000"/>
          <w:sz w:val="24"/>
          <w:szCs w:val="24"/>
        </w:rPr>
      </w:pPr>
      <w:r>
        <w:rPr>
          <w:b/>
          <w:bCs/>
          <w:color w:val="000000"/>
          <w:sz w:val="24"/>
          <w:szCs w:val="24"/>
        </w:rPr>
      </w:r>
    </w:p>
    <w:p>
      <w:pPr>
        <w:pStyle w:val="Normal"/>
        <w:shd w:val="clear" w:color="auto" w:fill="FFFFFF"/>
        <w:tabs>
          <w:tab w:val="clear" w:pos="708"/>
          <w:tab w:val="right" w:pos="993" w:leader="none"/>
        </w:tabs>
        <w:spacing w:lineRule="auto" w:line="240"/>
        <w:ind w:hanging="0"/>
        <w:rPr>
          <w:bCs/>
          <w:color w:val="000000"/>
          <w:sz w:val="24"/>
          <w:szCs w:val="24"/>
        </w:rPr>
      </w:pPr>
      <w:r>
        <w:rPr>
          <w:bCs/>
          <w:color w:val="000000"/>
          <w:sz w:val="24"/>
          <w:szCs w:val="24"/>
        </w:rPr>
        <w:t>г. _________</w:t>
        <w:tab/>
        <w:tab/>
        <w:tab/>
        <w:tab/>
        <w:tab/>
        <w:tab/>
        <w:tab/>
        <w:t xml:space="preserve">                        «___» _________ 20__ г.</w:t>
      </w:r>
    </w:p>
    <w:p>
      <w:pPr>
        <w:pStyle w:val="Normal"/>
        <w:shd w:val="clear" w:color="auto" w:fill="FFFFFF"/>
        <w:tabs>
          <w:tab w:val="clear" w:pos="708"/>
          <w:tab w:val="right" w:pos="9639" w:leader="none"/>
        </w:tabs>
        <w:spacing w:lineRule="auto" w:line="240"/>
        <w:ind w:hanging="0"/>
        <w:rPr>
          <w:bCs/>
          <w:color w:val="000000"/>
          <w:sz w:val="24"/>
          <w:szCs w:val="24"/>
        </w:rPr>
      </w:pPr>
      <w:r>
        <w:rPr>
          <w:bCs/>
          <w:color w:val="000000"/>
          <w:sz w:val="24"/>
          <w:szCs w:val="24"/>
        </w:rPr>
      </w:r>
    </w:p>
    <w:p>
      <w:pPr>
        <w:pStyle w:val="BodyText3"/>
        <w:ind w:firstLine="708"/>
        <w:rPr>
          <w:color w:val="auto"/>
        </w:rPr>
      </w:pPr>
      <w:r>
        <w:rPr>
          <w:b/>
          <w:color w:val="auto"/>
          <w:lang w:val="ru-RU"/>
        </w:rPr>
        <w:t>А</w:t>
      </w:r>
      <w:r>
        <w:rPr>
          <w:b/>
          <w:color w:val="auto"/>
        </w:rPr>
        <w:t>кционерное общество «</w:t>
      </w:r>
      <w:r>
        <w:rPr>
          <w:b/>
          <w:color w:val="auto"/>
          <w:lang w:val="ru-RU"/>
        </w:rPr>
        <w:t>Дальневосточная распределительная сетевая компания</w:t>
      </w:r>
      <w:r>
        <w:rPr>
          <w:b/>
          <w:color w:val="auto"/>
        </w:rPr>
        <w:t xml:space="preserve">» </w:t>
      </w:r>
      <w:r>
        <w:rPr>
          <w:color w:val="auto"/>
        </w:rPr>
        <w:t>(АО «</w:t>
      </w:r>
      <w:r>
        <w:rPr>
          <w:color w:val="auto"/>
          <w:lang w:val="ru-RU"/>
        </w:rPr>
        <w:t>ДРСК</w:t>
      </w:r>
      <w:r>
        <w:rPr>
          <w:color w:val="auto"/>
        </w:rPr>
        <w:t xml:space="preserve">») (далее – «Заказчик»), в лице _______________ действующего на основании ______________, с одной стороны, и </w:t>
      </w:r>
    </w:p>
    <w:p>
      <w:pPr>
        <w:pStyle w:val="BodyText3"/>
        <w:ind w:firstLine="708"/>
        <w:rPr>
          <w:color w:val="auto"/>
        </w:rPr>
      </w:pPr>
      <w:r>
        <w:rPr>
          <w:color w:val="auto"/>
        </w:rPr>
        <w:t xml:space="preserve">________________________ (далее – «Подрядчик»), в лице ________________, действующего на основании ______________, с другой стороны, </w:t>
      </w:r>
    </w:p>
    <w:p>
      <w:pPr>
        <w:pStyle w:val="BodyText3"/>
        <w:ind w:firstLine="708"/>
        <w:rPr>
          <w:color w:val="auto"/>
        </w:rPr>
      </w:pPr>
      <w:r>
        <w:rPr>
          <w:color w:val="auto"/>
        </w:rPr>
        <w:t xml:space="preserve">совместно в дальнейшем именуемые «Стороны», а по отдельности – «Сторона», </w:t>
      </w:r>
    </w:p>
    <w:p>
      <w:pPr>
        <w:pStyle w:val="BodyText3"/>
        <w:ind w:firstLine="708"/>
        <w:rPr>
          <w:bCs/>
          <w:color w:val="auto"/>
          <w:lang w:val="ru-RU"/>
        </w:rPr>
      </w:pPr>
      <w:r>
        <w:rPr>
          <w:color w:val="auto"/>
        </w:rPr>
        <w:t>по результатам проведенной Заказчиком конкурентной процедуры по лоту №_______</w:t>
      </w:r>
      <w:r>
        <w:rPr>
          <w:bCs/>
          <w:color w:val="auto"/>
        </w:rPr>
        <w:t>,</w:t>
      </w:r>
      <w:r>
        <w:rPr/>
        <w:t xml:space="preserve"> </w:t>
      </w:r>
      <w:r>
        <w:rPr>
          <w:color w:val="auto"/>
          <w:lang w:val="ru-RU"/>
        </w:rPr>
        <w:t>и</w:t>
      </w:r>
      <w:r>
        <w:rPr>
          <w:lang w:val="ru-RU"/>
        </w:rPr>
        <w:t xml:space="preserve"> </w:t>
      </w:r>
      <w:r>
        <w:rPr>
          <w:bCs/>
          <w:color w:val="auto"/>
        </w:rPr>
        <w:t>на основании Протокола №_______ от «___»__________ года</w:t>
      </w:r>
      <w:r>
        <w:rPr>
          <w:bCs/>
          <w:color w:val="auto"/>
          <w:lang w:val="ru-RU"/>
        </w:rPr>
        <w:t>,</w:t>
      </w:r>
    </w:p>
    <w:p>
      <w:pPr>
        <w:pStyle w:val="BodyText3"/>
        <w:ind w:firstLine="708"/>
        <w:rPr>
          <w:color w:val="auto"/>
          <w:lang w:val="ru-RU"/>
        </w:rPr>
      </w:pPr>
      <w:r>
        <w:rPr>
          <w:color w:val="auto"/>
        </w:rPr>
        <w:t>заключили настоящий договор (далее – «Договор») о нижеследующем:</w:t>
      </w:r>
    </w:p>
    <w:p>
      <w:pPr>
        <w:pStyle w:val="BodyText3"/>
        <w:ind w:firstLine="708"/>
        <w:rPr>
          <w:color w:val="auto"/>
          <w:lang w:val="ru-RU"/>
        </w:rPr>
      </w:pPr>
      <w:r>
        <w:rPr>
          <w:color w:val="auto"/>
          <w:lang w:val="ru-RU"/>
        </w:rPr>
      </w:r>
    </w:p>
    <w:p>
      <w:pPr>
        <w:pStyle w:val="ListParagraph"/>
        <w:shd w:val="clear" w:color="auto" w:fill="FFFFFF"/>
        <w:tabs>
          <w:tab w:val="clear" w:pos="708"/>
          <w:tab w:val="left" w:pos="284" w:leader="none"/>
        </w:tabs>
        <w:ind w:left="0" w:hanging="0"/>
        <w:jc w:val="center"/>
        <w:rPr>
          <w:b/>
          <w:b/>
          <w:bCs/>
        </w:rPr>
      </w:pPr>
      <w:r>
        <w:rPr>
          <w:b/>
          <w:bCs/>
        </w:rPr>
        <w:t>Термины и определения</w:t>
      </w:r>
    </w:p>
    <w:p>
      <w:pPr>
        <w:pStyle w:val="BodyText3"/>
        <w:ind w:firstLine="708"/>
        <w:rPr>
          <w:color w:val="auto"/>
          <w:lang w:val="ru-RU"/>
        </w:rPr>
      </w:pPr>
      <w:r>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ListParagraph"/>
        <w:ind w:left="0" w:firstLine="708"/>
        <w:jc w:val="both"/>
        <w:rPr>
          <w:lang w:eastAsia="en-US"/>
        </w:rPr>
      </w:pPr>
      <w:r>
        <w:rPr>
          <w:b/>
          <w:lang w:eastAsia="en-US"/>
        </w:rPr>
        <w:t>«Акт КС-11», «Акт КС-14»</w:t>
      </w:r>
      <w:r>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Pr/>
        <w:t xml:space="preserve">, утвержденным постановлением </w:t>
      </w:r>
      <w:r>
        <w:rPr>
          <w:lang w:eastAsia="en-US"/>
        </w:rPr>
        <w:t>Госкомстата РФ от 30.10.1997 № 71а, подписываемые Сторонами по окончании всех Работ по Объекту, предусмотренных Договором.</w:t>
      </w:r>
    </w:p>
    <w:p>
      <w:pPr>
        <w:pStyle w:val="Normal"/>
        <w:spacing w:lineRule="auto" w:line="240"/>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pPr>
        <w:pStyle w:val="ListParagraph"/>
        <w:ind w:left="0" w:firstLine="708"/>
        <w:jc w:val="both"/>
        <w:rPr>
          <w:lang w:eastAsia="en-US"/>
        </w:rPr>
      </w:pPr>
      <w:r>
        <w:rPr>
          <w:b/>
          <w:lang w:eastAsia="en-US"/>
        </w:rPr>
        <w:t>«Акт ОС-15»</w:t>
      </w:r>
      <w:r>
        <w:rPr>
          <w:b/>
        </w:rPr>
        <w:t xml:space="preserve"> </w:t>
      </w:r>
      <w:r>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pPr>
        <w:pStyle w:val="ListParagraph"/>
        <w:ind w:left="0" w:firstLine="708"/>
        <w:jc w:val="both"/>
        <w:rPr>
          <w:lang w:eastAsia="en-US"/>
        </w:rPr>
      </w:pPr>
      <w:r>
        <w:rPr>
          <w:b/>
          <w:lang w:eastAsia="en-US"/>
        </w:rPr>
        <w:t>«Акт освидетельствования выполненных работ»</w:t>
      </w:r>
      <w:r>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pPr>
        <w:pStyle w:val="ListParagraph"/>
        <w:ind w:left="0" w:firstLine="708"/>
        <w:jc w:val="both"/>
        <w:rPr>
          <w:lang w:eastAsia="en-US"/>
        </w:rPr>
      </w:pPr>
      <w:r>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Гражданского кодекса  Российской Федерации (далее –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lang w:eastAsia="en-US"/>
        </w:rPr>
      </w:pPr>
      <w:r>
        <w:rPr>
          <w:b/>
        </w:rPr>
        <w:t>«Независимая гарантия»</w:t>
      </w:r>
      <w:r>
        <w:rPr/>
        <w:t xml:space="preserve"> - гарантия, предоставляемая МСП в обеспечение надлежащего исполнения Договоров.</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«Гарантийный срок»</w:t>
      </w:r>
      <w:r>
        <w:rPr/>
        <w:t xml:space="preserve"> </w:t>
      </w:r>
      <w:r>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«Гарантированные показатели»</w:t>
      </w:r>
      <w:r>
        <w:rPr>
          <w:lang w:eastAsia="en-US"/>
        </w:rPr>
        <w:t xml:space="preserve"> – важные для Заказчика характеристики Объекта, которые могут быть измерены арифметически (количественно).</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«Давальческие материалы и запасные части»</w:t>
      </w:r>
      <w:r>
        <w:rPr>
          <w:lang w:eastAsia="en-US"/>
        </w:rPr>
        <w:t xml:space="preserve"> – материалы (запасные части), </w:t>
      </w:r>
      <w:r>
        <w:rPr/>
        <w:t xml:space="preserve">которые будут являться составной частью Результата работ по Договору, </w:t>
      </w:r>
      <w:r>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«Исполнительн</w:t>
      </w:r>
      <w:bookmarkStart w:id="0" w:name="OCRUncertain148"/>
      <w:r>
        <w:rPr>
          <w:b/>
          <w:lang w:eastAsia="en-US"/>
        </w:rPr>
        <w:t>а</w:t>
      </w:r>
      <w:bookmarkEnd w:id="0"/>
      <w:r>
        <w:rPr>
          <w:b/>
          <w:lang w:eastAsia="en-US"/>
        </w:rPr>
        <w:t>я док</w:t>
      </w:r>
      <w:bookmarkStart w:id="1" w:name="OCRUncertain149"/>
      <w:r>
        <w:rPr>
          <w:b/>
          <w:lang w:eastAsia="en-US"/>
        </w:rPr>
        <w:t>у</w:t>
      </w:r>
      <w:bookmarkEnd w:id="1"/>
      <w:r>
        <w:rPr>
          <w:b/>
          <w:lang w:eastAsia="en-US"/>
        </w:rPr>
        <w:t>м</w:t>
      </w:r>
      <w:bookmarkStart w:id="2" w:name="OCRUncertain150"/>
      <w:r>
        <w:rPr>
          <w:b/>
          <w:lang w:eastAsia="en-US"/>
        </w:rPr>
        <w:t>е</w:t>
      </w:r>
      <w:bookmarkEnd w:id="2"/>
      <w:r>
        <w:rPr>
          <w:b/>
          <w:lang w:eastAsia="en-US"/>
        </w:rPr>
        <w:t>нтац</w:t>
      </w:r>
      <w:bookmarkStart w:id="3" w:name="OCRUncertain151"/>
      <w:r>
        <w:rPr>
          <w:b/>
          <w:lang w:eastAsia="en-US"/>
        </w:rPr>
        <w:t>и</w:t>
      </w:r>
      <w:bookmarkEnd w:id="3"/>
      <w:r>
        <w:rPr>
          <w:b/>
          <w:lang w:eastAsia="en-US"/>
        </w:rPr>
        <w:t xml:space="preserve">я» </w:t>
      </w:r>
      <w:r>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t xml:space="preserve"> </w:t>
      </w:r>
      <w:r>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lang w:eastAsia="en-US"/>
        </w:rPr>
        <w:t>К исполнительной документации относятся:</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Акты приемки геодезической разбивочной основы;</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Исполнительные геодезические схемы возведенных конструкций, элементов и частей зданий, сооружений;</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Исполнительные схемы и профили инженерных сетей и подземных сооружений;</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Общий журнал работ</w:t>
      </w:r>
      <w:r>
        <w:rPr>
          <w:lang w:val="en-US" w:eastAsia="en-US"/>
        </w:rPr>
        <w:t>;</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Специальные журналы работ (соответствующие видам выполняемых работ), журналы входного и операционного контроля качества;</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Журнал авторского надзора проектных организаций (при наличии авторского надзора);</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Акты освидетельствования скрытых работ</w:t>
      </w:r>
      <w:r>
        <w:rPr>
          <w:lang w:val="en-US" w:eastAsia="en-US"/>
        </w:rPr>
        <w:t>;</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Акты промежуточной приемки ответственных конструкций;</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Акты испытаний и опробования оборудования, систем и устройств;</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Результаты экспертиз, обследований в ходе выполнения работ;</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Акты приемки инженерных систем</w:t>
      </w:r>
      <w:r>
        <w:rPr>
          <w:lang w:val="en-US" w:eastAsia="en-US"/>
        </w:rPr>
        <w:t>;</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Исполнительные схемы расположения зданий, сооружений на местности (посадки);</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другие документы по усмотрению Сторон с учетом специфики Работ.</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«Лимит на временные здания и сооружения»</w:t>
      </w:r>
      <w:r>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«Материально-технические ресурсы и оборудование»</w:t>
      </w:r>
      <w:r>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«Обеспечительный платеж»</w:t>
      </w:r>
      <w:r>
        <w:rPr>
          <w:lang w:eastAsia="en-US"/>
        </w:rPr>
        <w:t xml:space="preserve"> – платеж в размере </w:t>
      </w:r>
      <w:r>
        <w:rPr/>
        <w:t>5 (пять) процентов от цены соответствующего Этапа Работ</w:t>
      </w:r>
      <w:r>
        <w:rPr>
          <w:lang w:eastAsia="en-US"/>
        </w:rPr>
        <w:t xml:space="preserve">, который удерживается Заказчиком в качестве гарантийного резервирования в случае непредставления Подрядчиком Независимой гарантии надлежащего исполнения Договора в соответствии с требованиями, установленными Договором. </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«Оборудование Заказчика»</w:t>
      </w:r>
      <w:r>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на заключительном этапе выполнения Работ по соответствующему Объекту. </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lang w:eastAsia="en-US"/>
        </w:rPr>
        <w:t>К приемо-сдаточной документации относятся:</w:t>
      </w:r>
    </w:p>
    <w:p>
      <w:pPr>
        <w:pStyle w:val="ListParagraph"/>
        <w:widowControl w:val="false"/>
        <w:numPr>
          <w:ilvl w:val="0"/>
          <w:numId w:val="9"/>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9"/>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9"/>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ListParagraph"/>
        <w:widowControl w:val="false"/>
        <w:shd w:val="clear" w:color="auto" w:fill="FFFFFF"/>
        <w:tabs>
          <w:tab w:val="clear" w:pos="708"/>
          <w:tab w:val="left" w:pos="567" w:leader="none"/>
          <w:tab w:val="left" w:pos="1134" w:leader="none"/>
        </w:tabs>
        <w:overflowPunct w:val="true"/>
        <w:ind w:left="0" w:firstLine="720"/>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«Проектная документация»</w:t>
      </w:r>
      <w:r>
        <w:rPr>
          <w:b w:val="false"/>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b w:val="false"/>
          <w:sz w:val="24"/>
          <w:szCs w:val="24"/>
          <w:lang w:val="ru-RU" w:eastAsia="en-US"/>
        </w:rPr>
        <w:t xml:space="preserve">Состав разделов Проектной документации определяется Применимым правом. </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b w:val="false"/>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eastAsia="en-US"/>
        </w:rPr>
        <w:t>«</w:t>
      </w:r>
      <w:r>
        <w:rPr>
          <w:sz w:val="24"/>
          <w:szCs w:val="24"/>
          <w:lang w:val="ru-RU" w:eastAsia="en-US"/>
        </w:rPr>
        <w:t>Проектные работы»</w:t>
      </w:r>
      <w:r>
        <w:rPr>
          <w:b w:val="false"/>
          <w:sz w:val="24"/>
          <w:szCs w:val="24"/>
          <w:lang w:val="ru-RU" w:eastAsia="en-US"/>
        </w:rPr>
        <w:t xml:space="preserve"> – вид Работ по Договору, выполняемый в целях разработки / корректировки Рабочей документации, подлежащей согласованию и приемке Заказчиком.</w:t>
      </w:r>
    </w:p>
    <w:p>
      <w:pPr>
        <w:pStyle w:val="3"/>
        <w:keepNext w:val="false"/>
        <w:widowControl w:val="false"/>
        <w:tabs>
          <w:tab w:val="clear" w:pos="708"/>
          <w:tab w:val="left" w:pos="567" w:leader="none"/>
        </w:tabs>
        <w:overflowPunct w:val="true"/>
        <w:spacing w:before="0" w:after="0"/>
        <w:ind w:firstLine="708"/>
        <w:jc w:val="both"/>
        <w:textAlignment w:val="baseline"/>
        <w:rPr>
          <w:sz w:val="24"/>
          <w:szCs w:val="24"/>
          <w:lang w:eastAsia="ru-RU"/>
        </w:rPr>
      </w:pPr>
      <w:r>
        <w:rPr>
          <w:sz w:val="24"/>
          <w:szCs w:val="24"/>
          <w:lang w:val="ru-RU" w:eastAsia="en-US"/>
        </w:rPr>
        <w:t>«Работы»</w:t>
      </w:r>
      <w:r>
        <w:rPr>
          <w:b w:val="false"/>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и / или дефект</w:t>
      </w:r>
      <w:r>
        <w:rPr>
          <w:b w:val="false"/>
          <w:sz w:val="24"/>
          <w:szCs w:val="24"/>
          <w:lang w:val="ru-RU" w:eastAsia="ru-RU"/>
        </w:rPr>
        <w:t>ов</w:t>
      </w:r>
      <w:r>
        <w:rPr>
          <w:b w:val="false"/>
          <w:sz w:val="24"/>
          <w:szCs w:val="24"/>
          <w:lang w:eastAsia="ru-RU"/>
        </w:rPr>
        <w:t xml:space="preserve"> в </w:t>
      </w:r>
      <w:r>
        <w:rPr>
          <w:b w:val="false"/>
          <w:sz w:val="24"/>
          <w:szCs w:val="24"/>
          <w:lang w:val="ru-RU" w:eastAsia="ru-RU"/>
        </w:rPr>
        <w:t>Результате</w:t>
      </w:r>
      <w:r>
        <w:rPr>
          <w:b w:val="false"/>
          <w:sz w:val="24"/>
          <w:szCs w:val="24"/>
          <w:lang w:eastAsia="ru-RU"/>
        </w:rPr>
        <w:t xml:space="preserve"> </w:t>
      </w:r>
      <w:r>
        <w:rPr>
          <w:b w:val="false"/>
          <w:sz w:val="24"/>
          <w:szCs w:val="24"/>
          <w:lang w:val="ru-RU" w:eastAsia="ru-RU"/>
        </w:rPr>
        <w:t>работ</w:t>
      </w:r>
      <w:r>
        <w:rPr>
          <w:b w:val="false"/>
          <w:sz w:val="24"/>
          <w:szCs w:val="24"/>
          <w:lang w:eastAsia="ru-RU"/>
        </w:rPr>
        <w:t>, а также любые иные работы</w:t>
      </w:r>
      <w:r>
        <w:rPr>
          <w:b w:val="false"/>
          <w:sz w:val="24"/>
          <w:szCs w:val="24"/>
          <w:lang w:val="ru-RU" w:eastAsia="ru-RU"/>
        </w:rPr>
        <w:t xml:space="preserve"> (в том числе приобретение Материально-технических ресурсов и оборудования)</w:t>
      </w:r>
      <w:r>
        <w:rPr>
          <w:b w:val="false"/>
          <w:sz w:val="24"/>
          <w:szCs w:val="24"/>
          <w:lang w:eastAsia="ru-RU"/>
        </w:rPr>
        <w:t xml:space="preserve">,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r>
        <w:rPr>
          <w:sz w:val="24"/>
          <w:szCs w:val="24"/>
          <w:lang w:eastAsia="ru-RU"/>
        </w:rPr>
        <w:t xml:space="preserve"> </w:t>
      </w:r>
    </w:p>
    <w:p>
      <w:pPr>
        <w:pStyle w:val="Normal"/>
        <w:widowControl w:val="false"/>
        <w:tabs>
          <w:tab w:val="clear" w:pos="708"/>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8"/>
        <w:rPr>
          <w:sz w:val="24"/>
          <w:szCs w:val="24"/>
        </w:rPr>
      </w:pPr>
      <w:r>
        <w:rPr>
          <w:b/>
          <w:sz w:val="24"/>
          <w:szCs w:val="24"/>
          <w:lang w:eastAsia="en-US"/>
        </w:rPr>
        <w:t xml:space="preserve">«Рабочая документация» – </w:t>
      </w:r>
      <w:r>
        <w:rPr>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rPr>
        <w:t xml:space="preserve">одержащая: </w:t>
      </w:r>
    </w:p>
    <w:p>
      <w:pPr>
        <w:pStyle w:val="ListParagraph"/>
        <w:widowControl w:val="false"/>
        <w:numPr>
          <w:ilvl w:val="0"/>
          <w:numId w:val="9"/>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рабочие чертежи основного комплекта, спецификации оборудования и изделий;</w:t>
      </w:r>
    </w:p>
    <w:p>
      <w:pPr>
        <w:pStyle w:val="ListParagraph"/>
        <w:widowControl w:val="false"/>
        <w:numPr>
          <w:ilvl w:val="0"/>
          <w:numId w:val="9"/>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документы, разработанные в дополнение к рабочим чертежам основного комплекта;</w:t>
      </w:r>
    </w:p>
    <w:p>
      <w:pPr>
        <w:pStyle w:val="ListParagraph"/>
        <w:widowControl w:val="false"/>
        <w:numPr>
          <w:ilvl w:val="0"/>
          <w:numId w:val="9"/>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 xml:space="preserve">сметную документацию, определяющую полную стоимость Работ (кроме Проектных Работ) по Рабочей документации. </w:t>
      </w:r>
    </w:p>
    <w:p>
      <w:pPr>
        <w:pStyle w:val="Normal"/>
        <w:widowControl w:val="false"/>
        <w:tabs>
          <w:tab w:val="clear" w:pos="708"/>
          <w:tab w:val="left" w:pos="567" w:leader="none"/>
        </w:tabs>
        <w:spacing w:lineRule="auto" w:line="24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«Разрешительная документация»</w:t>
      </w:r>
      <w:r>
        <w:rPr>
          <w:b w:val="false"/>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«Результат работ»</w:t>
      </w:r>
      <w:r>
        <w:rPr>
          <w:b w:val="false"/>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Pr>
          <w:sz w:val="24"/>
          <w:szCs w:val="24"/>
        </w:rPr>
        <w:t xml:space="preserve"> </w:t>
      </w:r>
      <w:r>
        <w:rPr>
          <w:b w:val="false"/>
          <w:sz w:val="24"/>
          <w:szCs w:val="24"/>
          <w:lang w:val="ru-RU"/>
        </w:rPr>
        <w:t>(</w:t>
      </w:r>
      <w:r>
        <w:rPr>
          <w:b w:val="false"/>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pPr>
        <w:pStyle w:val="Normal"/>
        <w:spacing w:lineRule="auto" w:line="240"/>
        <w:ind w:firstLine="709"/>
        <w:rPr>
          <w:bCs/>
          <w:sz w:val="24"/>
          <w:szCs w:val="24"/>
        </w:rPr>
      </w:pPr>
      <w:r>
        <w:rPr>
          <w:b/>
          <w:sz w:val="24"/>
          <w:szCs w:val="24"/>
          <w:lang w:eastAsia="en-US"/>
        </w:rPr>
        <w:t>«Скрытые работы»</w:t>
      </w:r>
      <w:r>
        <w:rPr>
          <w:sz w:val="24"/>
          <w:szCs w:val="24"/>
          <w:lang w:eastAsia="en-US"/>
        </w:rPr>
        <w:t xml:space="preserve"> – </w:t>
      </w:r>
      <w:r>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3"/>
        <w:keepNext w:val="false"/>
        <w:widowControl w:val="false"/>
        <w:tabs>
          <w:tab w:val="clear" w:pos="708"/>
          <w:tab w:val="left" w:pos="567" w:leader="none"/>
        </w:tabs>
        <w:overflowPunct w:val="true"/>
        <w:spacing w:before="0" w:after="0"/>
        <w:ind w:firstLine="709"/>
        <w:jc w:val="both"/>
        <w:textAlignment w:val="baseline"/>
        <w:rPr>
          <w:b w:val="false"/>
          <w:b w:val="false"/>
          <w:sz w:val="24"/>
          <w:szCs w:val="24"/>
          <w:lang w:val="ru-RU" w:eastAsia="en-US"/>
        </w:rPr>
      </w:pPr>
      <w:r>
        <w:rPr>
          <w:b w:val="false"/>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 xml:space="preserve"> </w:t>
      </w:r>
      <w:r>
        <w:rPr>
          <w:sz w:val="24"/>
          <w:szCs w:val="24"/>
          <w:lang w:val="ru-RU" w:eastAsia="en-US"/>
        </w:rPr>
        <w:t>«Строительная площадка»</w:t>
      </w:r>
      <w:r>
        <w:rPr>
          <w:b w:val="false"/>
          <w:sz w:val="24"/>
          <w:szCs w:val="24"/>
          <w:lang w:val="ru-RU" w:eastAsia="en-US"/>
        </w:rPr>
        <w:t xml:space="preserve"> или </w:t>
      </w:r>
      <w:r>
        <w:rPr>
          <w:sz w:val="24"/>
          <w:szCs w:val="24"/>
          <w:lang w:val="ru-RU" w:eastAsia="en-US"/>
        </w:rPr>
        <w:t>«Стройплощадка»</w:t>
      </w:r>
      <w:r>
        <w:rPr>
          <w:b w:val="false"/>
          <w:sz w:val="24"/>
          <w:szCs w:val="24"/>
          <w:lang w:val="ru-RU" w:eastAsia="en-US"/>
        </w:rPr>
        <w:t xml:space="preserve"> – предоставляемая Подрядчику по акту для выполнения Работ территория в месте выполнения Работ, расположенном по адресу: Приморский край. с. Вольно-Надеждинское, Надеждинский район, ул. Ленина, 102.</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«Техническое задание»</w:t>
      </w:r>
      <w:r>
        <w:rPr>
          <w:b w:val="false"/>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«Цена Договора»</w:t>
      </w:r>
      <w:r>
        <w:rPr>
          <w:b w:val="false"/>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«Этап Работ»</w:t>
      </w:r>
      <w:r>
        <w:rPr>
          <w:b w:val="false"/>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pPr>
        <w:pStyle w:val="3"/>
        <w:keepNext w:val="false"/>
        <w:widowControl w:val="false"/>
        <w:tabs>
          <w:tab w:val="clear" w:pos="708"/>
          <w:tab w:val="left" w:pos="567" w:leader="none"/>
        </w:tabs>
        <w:overflowPunct w:val="true"/>
        <w:spacing w:before="0" w:after="0"/>
        <w:ind w:firstLine="708"/>
        <w:jc w:val="both"/>
        <w:textAlignment w:val="baseline"/>
        <w:rPr>
          <w:bCs/>
        </w:rPr>
      </w:pPr>
      <w:r>
        <w:rPr>
          <w:b w:val="false"/>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false"/>
          <w:sz w:val="24"/>
          <w:szCs w:val="24"/>
        </w:rPr>
        <w:t xml:space="preserve">. </w:t>
      </w:r>
      <w:r>
        <w:rPr>
          <w:bCs/>
        </w:rPr>
        <w:t xml:space="preserve"> </w:t>
      </w:r>
    </w:p>
    <w:p>
      <w:pPr>
        <w:pStyle w:val="Normal"/>
        <w:spacing w:lineRule="auto" w:line="240"/>
        <w:rPr>
          <w:sz w:val="24"/>
          <w:szCs w:val="24"/>
          <w:lang w:val="x-none" w:eastAsia="x-none"/>
        </w:rPr>
      </w:pPr>
      <w:r>
        <w:rPr>
          <w:sz w:val="24"/>
          <w:szCs w:val="24"/>
          <w:lang w:val="x-none" w:eastAsia="x-none"/>
        </w:rPr>
      </w:r>
    </w:p>
    <w:p>
      <w:pPr>
        <w:pStyle w:val="ListParagraph"/>
        <w:numPr>
          <w:ilvl w:val="0"/>
          <w:numId w:val="4"/>
        </w:numPr>
        <w:shd w:val="clear" w:color="auto" w:fill="FFFFFF"/>
        <w:tabs>
          <w:tab w:val="clear" w:pos="708"/>
          <w:tab w:val="left" w:pos="284" w:leader="none"/>
        </w:tabs>
        <w:ind w:left="0" w:hanging="0"/>
        <w:jc w:val="center"/>
        <w:rPr>
          <w:b/>
          <w:b/>
          <w:bCs/>
        </w:rPr>
      </w:pPr>
      <w:r>
        <w:rPr>
          <w:b/>
          <w:bCs/>
        </w:rPr>
        <w:t>Предмет Договора</w:t>
      </w:r>
    </w:p>
    <w:p>
      <w:pPr>
        <w:pStyle w:val="ListParagraph"/>
        <w:numPr>
          <w:ilvl w:val="1"/>
          <w:numId w:val="4"/>
        </w:numPr>
        <w:shd w:val="clear" w:color="auto" w:fill="FFFFFF"/>
        <w:tabs>
          <w:tab w:val="clear" w:pos="708"/>
          <w:tab w:val="left" w:pos="1134" w:leader="none"/>
        </w:tabs>
        <w:ind w:left="0" w:firstLine="709"/>
        <w:jc w:val="both"/>
        <w:rPr>
          <w:bCs/>
        </w:rPr>
      </w:pPr>
      <w:bookmarkStart w:id="4" w:name="_Ref361410951"/>
      <w:r>
        <w:rPr>
          <w:bCs/>
        </w:rPr>
        <w:t xml:space="preserve">Подрядчик обязуется по заданию Заказчика в соответствии с Техническим заданием (Приложение № 1 к Договору) выполнить работы: </w:t>
      </w:r>
      <w:r>
        <w:rPr>
          <w:b/>
          <w:bCs/>
          <w:i/>
        </w:rPr>
        <w:t>42.22.22.120. Реконструкция участка ВЛ 110 кВ «Западная - Давыдовка» протяженностью 0,42 км для строительства ПС 110 кВ Прохладная в Приморском крае в рамках инвестиционного проекта (N_25-ПЭС-5660 В)</w:t>
      </w:r>
      <w:r>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pPr>
        <w:pStyle w:val="ListParagraph"/>
        <w:numPr>
          <w:ilvl w:val="1"/>
          <w:numId w:val="4"/>
        </w:numPr>
        <w:shd w:val="clear" w:color="auto" w:fill="FFFFFF"/>
        <w:tabs>
          <w:tab w:val="clear" w:pos="708"/>
          <w:tab w:val="left" w:pos="1134" w:leader="none"/>
        </w:tabs>
        <w:ind w:left="0" w:firstLine="709"/>
        <w:jc w:val="both"/>
        <w:rPr>
          <w:bCs/>
        </w:rPr>
      </w:pPr>
      <w:r>
        <w:rPr>
          <w:bCs/>
        </w:rPr>
        <w:t>В состав Работ по Договору входят:</w:t>
      </w:r>
    </w:p>
    <w:p>
      <w:pPr>
        <w:pStyle w:val="ListParagraph"/>
        <w:numPr>
          <w:ilvl w:val="2"/>
          <w:numId w:val="4"/>
        </w:numPr>
        <w:shd w:val="clear" w:color="auto" w:fill="FFFFFF"/>
        <w:tabs>
          <w:tab w:val="clear" w:pos="708"/>
          <w:tab w:val="left" w:pos="1418" w:leader="none"/>
        </w:tabs>
        <w:ind w:left="0" w:firstLine="709"/>
        <w:jc w:val="both"/>
        <w:rPr>
          <w:bCs/>
        </w:rPr>
      </w:pPr>
      <w:r>
        <w:rPr/>
        <w:t>Разработка рабочей документации</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t>Строительно-монтажные, демонтажные, электромонтажные и пусконаладочные работы</w:t>
      </w:r>
      <w:r>
        <w:rPr>
          <w:bCs/>
        </w:rPr>
        <w:t>.</w:t>
      </w:r>
    </w:p>
    <w:p>
      <w:pPr>
        <w:pStyle w:val="ListParagraph"/>
        <w:numPr>
          <w:ilvl w:val="1"/>
          <w:numId w:val="4"/>
        </w:numPr>
        <w:shd w:val="clear" w:color="auto" w:fill="FFFFFF"/>
        <w:tabs>
          <w:tab w:val="clear" w:pos="708"/>
          <w:tab w:val="left" w:pos="1134" w:leader="none"/>
        </w:tabs>
        <w:ind w:left="0" w:firstLine="709"/>
        <w:jc w:val="both"/>
        <w:rPr>
          <w:bCs/>
        </w:rPr>
      </w:pPr>
      <w:r>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pPr>
        <w:pStyle w:val="ListParagraph"/>
        <w:numPr>
          <w:ilvl w:val="1"/>
          <w:numId w:val="4"/>
        </w:numPr>
        <w:shd w:val="clear" w:color="auto" w:fill="FFFFFF"/>
        <w:tabs>
          <w:tab w:val="clear" w:pos="708"/>
          <w:tab w:val="left" w:pos="1134" w:leader="none"/>
        </w:tabs>
        <w:ind w:left="0" w:firstLine="709"/>
        <w:jc w:val="both"/>
        <w:rPr>
          <w:bCs/>
        </w:rPr>
      </w:pPr>
      <w:r>
        <w:rPr>
          <w:bCs/>
        </w:rPr>
        <w:t>Работы по Договору выполняются для нужд филиала АО «ДРСК» «Приморские электрические сети».</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Место выполнения Работ: </w:t>
      </w:r>
      <w:r>
        <w:rPr/>
        <w:t>Приморский край. с. Вольно-Надеждинское, Надеждинский район, ул. Ленина, 102.</w:t>
      </w:r>
    </w:p>
    <w:p>
      <w:pPr>
        <w:pStyle w:val="ListParagraph"/>
        <w:numPr>
          <w:ilvl w:val="1"/>
          <w:numId w:val="4"/>
        </w:numPr>
        <w:shd w:val="clear" w:color="auto" w:fill="FFFFFF"/>
        <w:tabs>
          <w:tab w:val="clear" w:pos="708"/>
          <w:tab w:val="left" w:pos="1134" w:leader="none"/>
        </w:tabs>
        <w:ind w:left="0" w:firstLine="709"/>
        <w:jc w:val="both"/>
        <w:rPr>
          <w:bCs/>
        </w:rPr>
      </w:pPr>
      <w:bookmarkStart w:id="5" w:name="_Ref361320424"/>
      <w:r>
        <w:rPr>
          <w:bCs/>
        </w:rPr>
        <w:t>Работы выполняются Подрядчиком в следующие сроки:</w:t>
      </w:r>
      <w:bookmarkEnd w:id="5"/>
    </w:p>
    <w:p>
      <w:pPr>
        <w:pStyle w:val="ListParagraph"/>
        <w:numPr>
          <w:ilvl w:val="2"/>
          <w:numId w:val="4"/>
        </w:numPr>
        <w:shd w:val="clear" w:color="auto" w:fill="FFFFFF"/>
        <w:tabs>
          <w:tab w:val="clear" w:pos="708"/>
          <w:tab w:val="left" w:pos="1418" w:leader="none"/>
        </w:tabs>
        <w:ind w:left="0" w:firstLine="709"/>
        <w:jc w:val="both"/>
        <w:rPr/>
      </w:pPr>
      <w:r>
        <w:rPr>
          <w:bCs/>
        </w:rPr>
        <w:t xml:space="preserve">начало выполнения Работ: </w:t>
      </w:r>
      <w:r>
        <w:rPr>
          <w:b/>
          <w:i/>
        </w:rPr>
        <w:t>с момента заключения договора;</w:t>
      </w:r>
    </w:p>
    <w:p>
      <w:pPr>
        <w:pStyle w:val="ListParagraph"/>
        <w:numPr>
          <w:ilvl w:val="2"/>
          <w:numId w:val="4"/>
        </w:numPr>
        <w:shd w:val="clear" w:color="auto" w:fill="FFFFFF"/>
        <w:tabs>
          <w:tab w:val="clear" w:pos="708"/>
          <w:tab w:val="left" w:pos="1418" w:leader="none"/>
        </w:tabs>
        <w:ind w:left="0" w:firstLine="709"/>
        <w:jc w:val="both"/>
        <w:rPr/>
      </w:pPr>
      <w:r>
        <w:rPr>
          <w:bCs/>
        </w:rPr>
        <w:t xml:space="preserve">окончание выполнения Работ: </w:t>
      </w:r>
      <w:r>
        <w:rPr>
          <w:b/>
          <w:i/>
        </w:rPr>
        <w:t>в течение 60 календарных дней</w:t>
      </w:r>
      <w:r>
        <w:rPr/>
        <w:t>.</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Выполнение Работ осуществляется поэтапно. </w:t>
      </w:r>
      <w:r>
        <w:rPr>
          <w:bCs/>
          <w:lang w:val="en-US"/>
        </w:rPr>
        <w:t>C</w:t>
      </w:r>
      <w:r>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Работы, указанные в </w:t>
      </w:r>
      <w:r>
        <w:rPr/>
        <w:t>пункте 1.1</w:t>
      </w:r>
      <w:r>
        <w:rPr>
          <w:bCs/>
        </w:rPr>
        <w:t xml:space="preserve"> Договора, подлежат выполнению в отношении Объектов, указанных в Приложении № 2 к Договору.</w:t>
      </w:r>
    </w:p>
    <w:p>
      <w:pPr>
        <w:pStyle w:val="ListParagraph"/>
        <w:widowControl w:val="false"/>
        <w:numPr>
          <w:ilvl w:val="1"/>
          <w:numId w:val="4"/>
        </w:numPr>
        <w:ind w:left="0" w:firstLine="709"/>
        <w:jc w:val="both"/>
        <w:rPr/>
      </w:pPr>
      <w:r>
        <w:rPr>
          <w:bCs/>
        </w:rPr>
        <w:t>Настоящий Договор заключается для выполнения мероприятий по реализации инвестиционного проекта: N_25-ПЭС-5660 В: Реконструкция участка ВЛ 110 кВ «Западная - Давыдовка» протяженностью 0,42 км для строительства ПС Прохладное. в Приморском крае.</w:t>
      </w:r>
    </w:p>
    <w:p>
      <w:pPr>
        <w:pStyle w:val="Normal"/>
        <w:shd w:val="clear" w:color="auto" w:fill="FFFFFF"/>
        <w:tabs>
          <w:tab w:val="clear" w:pos="708"/>
          <w:tab w:val="left" w:pos="1134" w:leader="none"/>
        </w:tabs>
        <w:spacing w:lineRule="auto" w:line="240"/>
        <w:ind w:firstLine="709"/>
        <w:rPr>
          <w:sz w:val="22"/>
          <w:szCs w:val="24"/>
        </w:rPr>
      </w:pPr>
      <w:r>
        <w:rPr>
          <w:bCs/>
          <w:sz w:val="24"/>
        </w:rPr>
        <w:t xml:space="preserve">1.10. Настоящий Договор заключается в целях исполнения обязательств Заказчика по технологическому присоединению к электрическим сетям АО «ДРСК» объекта Заявителя «Комплексная застройка «ДНС Сити». Объект расположен по адресу: </w:t>
      </w:r>
      <w:r>
        <w:rPr>
          <w:sz w:val="24"/>
        </w:rPr>
        <w:t>Приморский край, Надеждинский муниципальный район, п. Новый</w:t>
      </w:r>
      <w:r>
        <w:rPr>
          <w:bCs/>
          <w:sz w:val="24"/>
        </w:rPr>
        <w:t xml:space="preserve">, в районе ул. Ленина, д.16 А, по договору на ТП № 360 </w:t>
      </w:r>
      <w:r>
        <w:rPr>
          <w:sz w:val="24"/>
        </w:rPr>
        <w:t xml:space="preserve">от 31.08.2022 </w:t>
      </w:r>
      <w:r>
        <w:rPr>
          <w:bCs/>
          <w:sz w:val="24"/>
        </w:rPr>
        <w:t xml:space="preserve">с заявителем </w:t>
      </w:r>
      <w:r>
        <w:rPr>
          <w:sz w:val="24"/>
        </w:rPr>
        <w:t>ООО "ДНС СИТИ".</w:t>
      </w:r>
    </w:p>
    <w:p>
      <w:pPr>
        <w:pStyle w:val="Normal"/>
        <w:widowControl w:val="false"/>
        <w:shd w:val="clear" w:color="auto" w:fill="FFFFFF"/>
        <w:spacing w:lineRule="auto" w:line="240"/>
        <w:ind w:left="567" w:hanging="0"/>
        <w:rPr>
          <w:sz w:val="24"/>
          <w:szCs w:val="24"/>
        </w:rPr>
      </w:pPr>
      <w:r>
        <w:rPr>
          <w:sz w:val="24"/>
          <w:szCs w:val="24"/>
        </w:rPr>
      </w:r>
    </w:p>
    <w:p>
      <w:pPr>
        <w:pStyle w:val="ListParagraph"/>
        <w:numPr>
          <w:ilvl w:val="0"/>
          <w:numId w:val="4"/>
        </w:numPr>
        <w:shd w:val="clear" w:color="auto" w:fill="FFFFFF"/>
        <w:tabs>
          <w:tab w:val="clear" w:pos="708"/>
          <w:tab w:val="left" w:pos="284" w:leader="none"/>
        </w:tabs>
        <w:ind w:left="0" w:hanging="0"/>
        <w:jc w:val="center"/>
        <w:rPr>
          <w:b/>
          <w:b/>
          <w:bCs/>
        </w:rPr>
      </w:pPr>
      <w:r>
        <w:rPr>
          <w:b/>
          <w:bCs/>
        </w:rPr>
        <w:t xml:space="preserve">Права и обязанности Сторон </w:t>
      </w:r>
    </w:p>
    <w:p>
      <w:pPr>
        <w:pStyle w:val="ListParagraph"/>
        <w:numPr>
          <w:ilvl w:val="1"/>
          <w:numId w:val="4"/>
        </w:numPr>
        <w:shd w:val="clear" w:color="auto" w:fill="FFFFFF"/>
        <w:tabs>
          <w:tab w:val="clear" w:pos="708"/>
          <w:tab w:val="left" w:pos="1134" w:leader="none"/>
        </w:tabs>
        <w:ind w:left="0" w:firstLine="709"/>
        <w:jc w:val="both"/>
        <w:rPr>
          <w:bCs/>
        </w:rPr>
      </w:pPr>
      <w:r>
        <w:rPr>
          <w:bCs/>
          <w:u w:val="single"/>
        </w:rPr>
        <w:t>Заказчик обязан</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4"/>
        </w:numPr>
        <w:shd w:val="clear" w:color="auto" w:fill="FFFFFF"/>
        <w:tabs>
          <w:tab w:val="clear" w:pos="708"/>
          <w:tab w:val="left" w:pos="1418" w:leader="none"/>
        </w:tabs>
        <w:ind w:left="0" w:firstLine="709"/>
        <w:jc w:val="both"/>
        <w:rPr/>
      </w:pPr>
      <w:bookmarkStart w:id="6" w:name="_Ref361396847"/>
      <w:bookmarkStart w:id="7" w:name="_Ref361320734"/>
      <w:bookmarkStart w:id="8" w:name="_Ref361401696"/>
      <w:r>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t xml:space="preserve">место производства Работ, место (помещение) для складирования </w:t>
      </w:r>
      <w:r>
        <w:rPr>
          <w:bCs/>
        </w:rPr>
        <w:t xml:space="preserve">Материально-технических ресурсов и оборудования, </w:t>
      </w:r>
      <w:r>
        <w:rPr/>
        <w:t>по соответствующим актам сдачи-приемки (Приложение № 5.1 к Договору);</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Pr/>
        <w:t xml:space="preserve"> </w:t>
      </w:r>
      <w:bookmarkEnd w:id="6"/>
      <w:bookmarkEnd w:id="7"/>
      <w:bookmarkEnd w:id="8"/>
    </w:p>
    <w:p>
      <w:pPr>
        <w:pStyle w:val="ListParagraph"/>
        <w:numPr>
          <w:ilvl w:val="2"/>
          <w:numId w:val="4"/>
        </w:numPr>
        <w:shd w:val="clear" w:color="auto" w:fill="FFFFFF"/>
        <w:tabs>
          <w:tab w:val="clear" w:pos="708"/>
          <w:tab w:val="left" w:pos="1418" w:leader="none"/>
        </w:tabs>
        <w:ind w:left="0" w:firstLine="709"/>
        <w:jc w:val="both"/>
        <w:rPr/>
      </w:pPr>
      <w:r>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pPr>
        <w:pStyle w:val="Normal"/>
        <w:shd w:val="clear" w:color="auto" w:fill="FFFFFF"/>
        <w:tabs>
          <w:tab w:val="clear" w:pos="708"/>
          <w:tab w:val="left" w:pos="1418" w:leader="none"/>
        </w:tabs>
        <w:spacing w:lineRule="auto" w:line="240"/>
        <w:ind w:firstLine="709"/>
        <w:rPr>
          <w:bCs/>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11 к Договору). Предоставленные Заказчиком ресурсы и услуги используются Подрядчиком в целях исполнения обязательств по Договору.</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4"/>
        </w:numPr>
        <w:shd w:val="clear" w:color="auto" w:fill="FFFFFF"/>
        <w:tabs>
          <w:tab w:val="clear" w:pos="708"/>
          <w:tab w:val="left" w:pos="709" w:leader="none"/>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pPr>
        <w:pStyle w:val="ListParagraph"/>
        <w:numPr>
          <w:ilvl w:val="2"/>
          <w:numId w:val="4"/>
        </w:numPr>
        <w:tabs>
          <w:tab w:val="clear" w:pos="708"/>
          <w:tab w:val="left" w:pos="709" w:leader="none"/>
        </w:tabs>
        <w:ind w:left="0" w:firstLine="709"/>
        <w:jc w:val="both"/>
        <w:rPr>
          <w:bCs/>
        </w:rPr>
      </w:pPr>
      <w:r>
        <w:rPr>
          <w:bCs/>
        </w:rPr>
        <w:t>Производить освидетельствование (приемку) Скрытых работ.</w:t>
      </w:r>
    </w:p>
    <w:p>
      <w:pPr>
        <w:pStyle w:val="ListParagraph"/>
        <w:numPr>
          <w:ilvl w:val="2"/>
          <w:numId w:val="4"/>
        </w:numPr>
        <w:shd w:val="clear" w:color="auto" w:fill="FFFFFF"/>
        <w:tabs>
          <w:tab w:val="clear" w:pos="708"/>
          <w:tab w:val="left" w:pos="709" w:leader="none"/>
        </w:tabs>
        <w:ind w:left="0" w:firstLine="709"/>
        <w:jc w:val="both"/>
        <w:rPr>
          <w:bCs/>
        </w:rPr>
      </w:pPr>
      <w:r>
        <w:rPr>
          <w:bCs/>
        </w:rPr>
        <w:t>Выполнять иные обязанности, предусмотренные Договором.</w:t>
      </w:r>
    </w:p>
    <w:p>
      <w:pPr>
        <w:pStyle w:val="ListParagraph"/>
        <w:numPr>
          <w:ilvl w:val="2"/>
          <w:numId w:val="4"/>
        </w:numPr>
        <w:shd w:val="clear" w:color="auto" w:fill="FFFFFF"/>
        <w:tabs>
          <w:tab w:val="clear" w:pos="708"/>
          <w:tab w:val="left" w:pos="709" w:leader="none"/>
        </w:tabs>
        <w:ind w:left="0" w:firstLine="709"/>
        <w:jc w:val="both"/>
        <w:rPr/>
      </w:pPr>
      <w:r>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pPr>
        <w:pStyle w:val="Normal"/>
        <w:tabs>
          <w:tab w:val="clear" w:pos="708"/>
          <w:tab w:val="left" w:pos="709" w:leader="none"/>
        </w:tabs>
        <w:spacing w:lineRule="auto" w:line="240"/>
        <w:ind w:hanging="0"/>
        <w:rPr>
          <w:b/>
          <w:b/>
          <w:sz w:val="24"/>
          <w:szCs w:val="24"/>
        </w:rPr>
      </w:pPr>
      <w:r>
        <w:rPr>
          <w:b/>
          <w:sz w:val="24"/>
          <w:szCs w:val="24"/>
        </w:rPr>
      </w:r>
    </w:p>
    <w:p>
      <w:pPr>
        <w:pStyle w:val="ListParagraph"/>
        <w:numPr>
          <w:ilvl w:val="1"/>
          <w:numId w:val="4"/>
        </w:numPr>
        <w:shd w:val="clear" w:color="auto" w:fill="FFFFFF"/>
        <w:tabs>
          <w:tab w:val="clear" w:pos="708"/>
          <w:tab w:val="left" w:pos="1134" w:leader="none"/>
        </w:tabs>
        <w:ind w:left="0" w:firstLine="709"/>
        <w:jc w:val="both"/>
        <w:rPr>
          <w:bCs/>
        </w:rPr>
      </w:pPr>
      <w:r>
        <w:rPr>
          <w:bCs/>
          <w:u w:val="single"/>
        </w:rPr>
        <w:t>Заказчик имеет право</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Материально-технических ресурсов и оборудования. В случае предоставления Подрядчику отдельного помещения для складирования Материально-технических ресурсов и оборудования, осуществлять осмотр такого помещения по первому требованию и в присутствии представителя Подрядчика. </w:t>
      </w:r>
    </w:p>
    <w:p>
      <w:pPr>
        <w:pStyle w:val="ListParagraph"/>
        <w:numPr>
          <w:ilvl w:val="2"/>
          <w:numId w:val="4"/>
        </w:numPr>
        <w:shd w:val="clear" w:color="auto" w:fill="FFFFFF"/>
        <w:tabs>
          <w:tab w:val="clear" w:pos="708"/>
          <w:tab w:val="left" w:pos="1418" w:leader="none"/>
        </w:tabs>
        <w:ind w:left="0" w:firstLine="709"/>
        <w:jc w:val="both"/>
        <w:rPr>
          <w:bCs/>
        </w:rPr>
      </w:pPr>
      <w:bookmarkStart w:id="9"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Pr>
          <w:bCs/>
        </w:rPr>
        <w:t xml:space="preserve"> </w:t>
      </w:r>
    </w:p>
    <w:p>
      <w:pPr>
        <w:pStyle w:val="ListParagraph"/>
        <w:numPr>
          <w:ilvl w:val="2"/>
          <w:numId w:val="4"/>
        </w:numPr>
        <w:shd w:val="clear" w:color="auto" w:fill="FFFFFF"/>
        <w:tabs>
          <w:tab w:val="clear" w:pos="708"/>
          <w:tab w:val="left" w:pos="1418" w:leader="none"/>
        </w:tabs>
        <w:ind w:left="0" w:firstLine="709"/>
        <w:jc w:val="both"/>
        <w:rPr>
          <w:bCs/>
        </w:rPr>
      </w:pPr>
      <w:bookmarkStart w:id="10" w:name="_Ref361334468"/>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0"/>
    </w:p>
    <w:p>
      <w:pPr>
        <w:pStyle w:val="ListParagraph"/>
        <w:numPr>
          <w:ilvl w:val="2"/>
          <w:numId w:val="4"/>
        </w:numPr>
        <w:shd w:val="clear" w:color="auto" w:fill="FFFFFF"/>
        <w:tabs>
          <w:tab w:val="clear" w:pos="708"/>
          <w:tab w:val="left" w:pos="1418" w:leader="none"/>
        </w:tabs>
        <w:ind w:left="0" w:firstLine="709"/>
        <w:jc w:val="both"/>
        <w:rPr>
          <w:bCs/>
        </w:rPr>
      </w:pPr>
      <w:bookmarkStart w:id="11"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Pr>
          <w:bCs/>
        </w:rPr>
        <w:t xml:space="preserve"> </w:t>
      </w:r>
    </w:p>
    <w:p>
      <w:pPr>
        <w:pStyle w:val="ListParagraph"/>
        <w:numPr>
          <w:ilvl w:val="2"/>
          <w:numId w:val="4"/>
        </w:numPr>
        <w:shd w:val="clear" w:color="auto" w:fill="FFFFFF"/>
        <w:tabs>
          <w:tab w:val="clear" w:pos="708"/>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4"/>
        </w:numPr>
        <w:shd w:val="clear" w:color="auto" w:fill="FFFFFF"/>
        <w:tabs>
          <w:tab w:val="clear" w:pos="708"/>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numPr>
          <w:ilvl w:val="2"/>
          <w:numId w:val="4"/>
        </w:numPr>
        <w:shd w:val="clear" w:color="auto" w:fill="FFFFFF"/>
        <w:tabs>
          <w:tab w:val="clear" w:pos="708"/>
          <w:tab w:val="left" w:pos="567" w:leader="none"/>
          <w:tab w:val="left" w:pos="1418" w:leader="none"/>
        </w:tabs>
        <w:ind w:left="0" w:firstLine="709"/>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ListParagraph"/>
        <w:shd w:val="clear" w:color="auto" w:fill="FFFFFF"/>
        <w:tabs>
          <w:tab w:val="clear" w:pos="708"/>
          <w:tab w:val="left" w:pos="567" w:leader="none"/>
          <w:tab w:val="left" w:pos="1418" w:leader="none"/>
        </w:tabs>
        <w:ind w:left="0" w:firstLine="709"/>
        <w:jc w:val="both"/>
        <w:rPr>
          <w:bCs/>
        </w:rPr>
      </w:pPr>
      <w:r>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Normal"/>
        <w:spacing w:lineRule="auto" w:line="240"/>
        <w:rPr>
          <w:bCs/>
          <w:sz w:val="24"/>
          <w:szCs w:val="24"/>
        </w:rPr>
      </w:pPr>
      <w:r>
        <w:rPr>
          <w:bCs/>
          <w:sz w:val="24"/>
          <w:szCs w:val="24"/>
        </w:rPr>
        <w:t>2.2.10. В случае нарушения Подрядчиком п.2.3.10 настоящего договора Заказчик имеет право:</w:t>
      </w:r>
    </w:p>
    <w:p>
      <w:pPr>
        <w:pStyle w:val="Normal"/>
        <w:spacing w:lineRule="auto" w:line="240"/>
        <w:rPr>
          <w:bCs/>
          <w:sz w:val="24"/>
          <w:szCs w:val="24"/>
        </w:rPr>
      </w:pPr>
      <w:r>
        <w:rPr>
          <w:bCs/>
          <w:sz w:val="24"/>
          <w:szCs w:val="24"/>
        </w:rPr>
        <w:t>-о</w:t>
      </w:r>
      <w:r>
        <w:rPr>
          <w:sz w:val="24"/>
          <w:szCs w:val="24"/>
        </w:rPr>
        <w:t xml:space="preserve">тказать в допуске к работам </w:t>
      </w:r>
      <w:r>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pPr>
        <w:pStyle w:val="Normal"/>
        <w:spacing w:lineRule="auto" w:line="240"/>
        <w:rPr>
          <w:bCs/>
          <w:sz w:val="24"/>
          <w:szCs w:val="24"/>
        </w:rPr>
      </w:pPr>
      <w:r>
        <w:rPr>
          <w:bCs/>
          <w:sz w:val="24"/>
          <w:szCs w:val="24"/>
        </w:rPr>
        <w:t>либо</w:t>
      </w:r>
    </w:p>
    <w:p>
      <w:pPr>
        <w:pStyle w:val="Normal"/>
        <w:spacing w:lineRule="auto" w:line="240"/>
        <w:rPr>
          <w:sz w:val="24"/>
          <w:szCs w:val="24"/>
        </w:rPr>
      </w:pPr>
      <w:r>
        <w:rPr>
          <w:bCs/>
          <w:sz w:val="24"/>
          <w:szCs w:val="24"/>
        </w:rPr>
        <w:t>- допустить работников Подрядчика к работам в соответствии с п.2.1.8</w:t>
      </w:r>
      <w:r>
        <w:rPr>
          <w:sz w:val="24"/>
          <w:szCs w:val="24"/>
        </w:rPr>
        <w:t xml:space="preserve"> и предъявить Подрядчику требование об уплате штрафа </w:t>
      </w:r>
      <w:r>
        <w:rPr>
          <w:bCs/>
          <w:sz w:val="24"/>
          <w:szCs w:val="24"/>
        </w:rPr>
        <w:t xml:space="preserve">в размере 20%  от стоимости </w:t>
      </w:r>
      <w:r>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ListParagraph"/>
        <w:shd w:val="clear" w:color="auto" w:fill="FFFFFF"/>
        <w:tabs>
          <w:tab w:val="clear" w:pos="708"/>
          <w:tab w:val="left" w:pos="567" w:leader="none"/>
        </w:tabs>
        <w:ind w:left="0" w:firstLine="567"/>
        <w:jc w:val="both"/>
        <w:rPr>
          <w:bCs/>
          <w:color w:val="FF0000"/>
        </w:rPr>
      </w:pPr>
      <w:r>
        <w:rPr>
          <w:bCs/>
          <w:color w:val="FF0000"/>
        </w:rPr>
      </w:r>
    </w:p>
    <w:p>
      <w:pPr>
        <w:pStyle w:val="ListParagraph"/>
        <w:numPr>
          <w:ilvl w:val="1"/>
          <w:numId w:val="4"/>
        </w:numPr>
        <w:shd w:val="clear" w:color="auto" w:fill="FFFFFF"/>
        <w:tabs>
          <w:tab w:val="clear" w:pos="708"/>
          <w:tab w:val="left" w:pos="1134" w:leader="none"/>
        </w:tabs>
        <w:ind w:left="0" w:firstLine="567"/>
        <w:jc w:val="both"/>
        <w:rPr>
          <w:bCs/>
        </w:rPr>
      </w:pPr>
      <w:r>
        <w:rPr>
          <w:bCs/>
          <w:u w:val="single"/>
        </w:rPr>
        <w:t>Подрядчик обязан</w:t>
      </w:r>
      <w:r>
        <w:rPr>
          <w:bCs/>
        </w:rPr>
        <w:t>:</w:t>
      </w:r>
    </w:p>
    <w:p>
      <w:pPr>
        <w:pStyle w:val="ListParagraph"/>
        <w:numPr>
          <w:ilvl w:val="2"/>
          <w:numId w:val="4"/>
        </w:numPr>
        <w:shd w:val="clear" w:color="auto" w:fill="FFFFFF"/>
        <w:tabs>
          <w:tab w:val="clear" w:pos="708"/>
          <w:tab w:val="left" w:pos="1418" w:leader="none"/>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4"/>
        </w:numPr>
        <w:shd w:val="clear" w:color="auto" w:fill="FFFFFF"/>
        <w:tabs>
          <w:tab w:val="clear" w:pos="708"/>
          <w:tab w:val="left" w:pos="1418" w:leader="none"/>
        </w:tabs>
        <w:ind w:left="0" w:firstLine="567"/>
        <w:jc w:val="both"/>
        <w:rPr>
          <w:bCs/>
        </w:rPr>
      </w:pPr>
      <w:r>
        <w:rPr>
          <w:bCs/>
        </w:rPr>
        <w:t xml:space="preserve">В срок, указанный в пункте 2.1.2 Договора, принять от Заказчика на время выполнения Работ по Договору: </w:t>
      </w:r>
    </w:p>
    <w:p>
      <w:pPr>
        <w:pStyle w:val="ListParagraph"/>
        <w:numPr>
          <w:ilvl w:val="0"/>
          <w:numId w:val="20"/>
        </w:numPr>
        <w:shd w:val="clear" w:color="auto" w:fill="FFFFFF"/>
        <w:tabs>
          <w:tab w:val="clear" w:pos="708"/>
          <w:tab w:val="left" w:pos="1418" w:leader="none"/>
        </w:tabs>
        <w:ind w:left="0" w:firstLine="709"/>
        <w:jc w:val="both"/>
        <w:rPr>
          <w:bCs/>
        </w:rPr>
      </w:pPr>
      <w:r>
        <w:rPr>
          <w:bCs/>
        </w:rPr>
        <w:t>место производства Работ,</w:t>
      </w:r>
      <w:r>
        <w:rPr>
          <w:bCs/>
          <w:color w:val="FF0000"/>
        </w:rPr>
        <w:t xml:space="preserve"> </w:t>
      </w:r>
      <w:r>
        <w:rPr>
          <w:bCs/>
        </w:rPr>
        <w:t>место (помещение) для складирования Материально-технических ресурсов и оборудования, по соответствующим актам сдачи-приемки (Приложение № 5.1 к Договору);</w:t>
      </w:r>
    </w:p>
    <w:p>
      <w:pPr>
        <w:pStyle w:val="ListParagraph"/>
        <w:numPr>
          <w:ilvl w:val="0"/>
          <w:numId w:val="20"/>
        </w:numPr>
        <w:shd w:val="clear" w:color="auto" w:fill="FFFFFF"/>
        <w:tabs>
          <w:tab w:val="clear" w:pos="708"/>
          <w:tab w:val="left" w:pos="1418" w:leader="none"/>
        </w:tabs>
        <w:ind w:left="0" w:firstLine="709"/>
        <w:jc w:val="both"/>
        <w:rPr/>
      </w:pPr>
      <w:r>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pPr>
        <w:pStyle w:val="ListParagraph"/>
        <w:numPr>
          <w:ilvl w:val="2"/>
          <w:numId w:val="4"/>
        </w:numPr>
        <w:shd w:val="clear" w:color="auto" w:fill="FFFFFF"/>
        <w:tabs>
          <w:tab w:val="clear" w:pos="708"/>
          <w:tab w:val="left" w:pos="1418" w:leader="none"/>
        </w:tabs>
        <w:ind w:left="0" w:firstLine="567"/>
        <w:jc w:val="both"/>
        <w:rPr>
          <w:bCs/>
        </w:rPr>
      </w:pPr>
      <w:r>
        <w:rPr>
          <w:bCs/>
        </w:rPr>
        <w:t xml:space="preserve">При приемке места производства Работ, места (помещения) для складирования Материально-технических ресурсов и оборудования,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 </w:t>
      </w:r>
    </w:p>
    <w:p>
      <w:pPr>
        <w:pStyle w:val="ListParagraph"/>
        <w:shd w:val="clear" w:color="auto" w:fill="FFFFFF"/>
        <w:tabs>
          <w:tab w:val="clear" w:pos="708"/>
          <w:tab w:val="left" w:pos="1418" w:leader="none"/>
        </w:tabs>
        <w:ind w:left="0" w:firstLine="567"/>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4"/>
        </w:numPr>
        <w:shd w:val="clear" w:color="auto" w:fill="FFFFFF"/>
        <w:tabs>
          <w:tab w:val="clear" w:pos="708"/>
          <w:tab w:val="left" w:pos="1418" w:leader="none"/>
        </w:tabs>
        <w:ind w:left="0" w:firstLine="567"/>
        <w:jc w:val="both"/>
        <w:rPr>
          <w:bCs/>
        </w:rPr>
      </w:pPr>
      <w:r>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4"/>
        </w:numPr>
        <w:shd w:val="clear" w:color="auto" w:fill="FFFFFF"/>
        <w:tabs>
          <w:tab w:val="clear" w:pos="708"/>
          <w:tab w:val="left" w:pos="1418" w:leader="none"/>
        </w:tabs>
        <w:ind w:left="0" w:firstLine="709"/>
        <w:jc w:val="both"/>
        <w:rPr>
          <w:bCs/>
        </w:rPr>
      </w:pPr>
      <w:r>
        <w:rPr>
          <w:bCs/>
        </w:rPr>
        <w:t>До фактического начала выполнения Работ предоставить Заказчику:</w:t>
      </w:r>
    </w:p>
    <w:p>
      <w:pPr>
        <w:pStyle w:val="ListParagraph"/>
        <w:numPr>
          <w:ilvl w:val="0"/>
          <w:numId w:val="16"/>
        </w:numPr>
        <w:shd w:val="clear" w:color="auto" w:fill="FFFFFF"/>
        <w:tabs>
          <w:tab w:val="clear" w:pos="708"/>
          <w:tab w:val="left" w:pos="1418" w:leader="none"/>
        </w:tabs>
        <w:ind w:left="0" w:firstLine="709"/>
        <w:jc w:val="both"/>
        <w:rPr>
          <w:bCs/>
        </w:rPr>
      </w:pPr>
      <w:r>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0"/>
          <w:numId w:val="16"/>
        </w:numPr>
        <w:shd w:val="clear" w:color="auto" w:fill="FFFFFF"/>
        <w:tabs>
          <w:tab w:val="clear" w:pos="708"/>
          <w:tab w:val="left" w:pos="709" w:leader="none"/>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6"/>
        </w:numPr>
        <w:shd w:val="clear" w:color="auto" w:fill="FFFFFF"/>
        <w:tabs>
          <w:tab w:val="clear" w:pos="708"/>
          <w:tab w:val="left" w:pos="709" w:leader="none"/>
        </w:tabs>
        <w:ind w:left="0" w:firstLine="709"/>
        <w:jc w:val="both"/>
        <w:rPr>
          <w:bCs/>
        </w:rPr>
      </w:pPr>
      <w:r>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b/>
        </w:rPr>
        <w:t>соответствующим актам сдачи-приемки (Приложение № 5.1 к Договору) в соответствии с пунктами 2.1.2 и 2.1.3 Договора.</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pPr>
        <w:pStyle w:val="ListParagraph"/>
        <w:numPr>
          <w:ilvl w:val="2"/>
          <w:numId w:val="4"/>
        </w:numPr>
        <w:shd w:val="clear" w:color="auto" w:fill="FFFFFF"/>
        <w:tabs>
          <w:tab w:val="clear" w:pos="708"/>
          <w:tab w:val="left" w:pos="1418" w:leader="none"/>
        </w:tabs>
        <w:ind w:left="0" w:firstLine="709"/>
        <w:jc w:val="both"/>
        <w:rPr/>
      </w:pPr>
      <w:r>
        <w:rPr/>
        <w:t>Обеспечить наличие допусков, разрешений и лицензий, необходимых для производства Работ.</w:t>
      </w:r>
    </w:p>
    <w:p>
      <w:pPr>
        <w:pStyle w:val="ListParagraph"/>
        <w:shd w:val="clear" w:color="auto" w:fill="FFFFFF"/>
        <w:tabs>
          <w:tab w:val="clear" w:pos="708"/>
          <w:tab w:val="left" w:pos="1418" w:leader="none"/>
        </w:tabs>
        <w:ind w:left="0" w:firstLine="709"/>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6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4"/>
        </w:numPr>
        <w:shd w:val="clear" w:color="auto" w:fill="FFFFFF"/>
        <w:tabs>
          <w:tab w:val="clear" w:pos="708"/>
          <w:tab w:val="left" w:pos="1418" w:leader="none"/>
        </w:tabs>
        <w:ind w:left="0" w:firstLine="709"/>
        <w:jc w:val="both"/>
        <w:rPr/>
      </w:pPr>
      <w:r>
        <w:rPr/>
        <w:t>Обеспечить:</w:t>
      </w:r>
    </w:p>
    <w:p>
      <w:pPr>
        <w:pStyle w:val="ListParagraph"/>
        <w:numPr>
          <w:ilvl w:val="0"/>
          <w:numId w:val="17"/>
        </w:numPr>
        <w:shd w:val="clear" w:color="auto" w:fill="FFFFFF"/>
        <w:tabs>
          <w:tab w:val="clear" w:pos="708"/>
          <w:tab w:val="left" w:pos="567" w:leader="none"/>
        </w:tabs>
        <w:ind w:left="0" w:firstLine="709"/>
        <w:jc w:val="both"/>
        <w:rPr>
          <w:bCs/>
        </w:rPr>
      </w:pPr>
      <w:r>
        <w:rPr>
          <w:bCs/>
        </w:rPr>
        <w:t xml:space="preserve">участие в саморегулируемой организации, основанной на членстве лиц, </w:t>
      </w:r>
      <w:r>
        <w:rPr/>
        <w:t>выполняющих инженерные изыскания / подготовку проектной документации или / осуществляющих строительство</w:t>
      </w:r>
      <w:r>
        <w:rPr>
          <w:bCs/>
        </w:rPr>
        <w:t xml:space="preserve"> (с учетом исключений, предусмотренных законодательством Российской Федерации);</w:t>
      </w:r>
    </w:p>
    <w:p>
      <w:pPr>
        <w:pStyle w:val="ListParagraph"/>
        <w:numPr>
          <w:ilvl w:val="0"/>
          <w:numId w:val="17"/>
        </w:numPr>
        <w:shd w:val="clear" w:color="auto" w:fill="FFFFFF"/>
        <w:tabs>
          <w:tab w:val="clear" w:pos="708"/>
          <w:tab w:val="left" w:pos="567" w:leader="none"/>
          <w:tab w:val="left" w:pos="1418" w:leader="none"/>
        </w:tabs>
        <w:ind w:left="0" w:firstLine="709"/>
        <w:jc w:val="both"/>
        <w:rPr>
          <w:bCs/>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7"/>
        </w:numPr>
        <w:tabs>
          <w:tab w:val="clear" w:pos="708"/>
          <w:tab w:val="left" w:pos="567" w:leader="none"/>
        </w:tabs>
        <w:ind w:left="0" w:firstLine="709"/>
        <w:jc w:val="both"/>
        <w:rPr>
          <w:bCs/>
        </w:rPr>
      </w:pPr>
      <w:r>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pPr>
        <w:pStyle w:val="ListParagraph"/>
        <w:numPr>
          <w:ilvl w:val="2"/>
          <w:numId w:val="4"/>
        </w:numPr>
        <w:shd w:val="clear" w:color="auto" w:fill="FFFFFF"/>
        <w:tabs>
          <w:tab w:val="clear" w:pos="708"/>
          <w:tab w:val="left" w:pos="1418" w:leader="none"/>
        </w:tabs>
        <w:ind w:left="0" w:firstLine="710"/>
        <w:jc w:val="both"/>
        <w:rPr>
          <w:bCs/>
        </w:rPr>
      </w:pPr>
      <w:r>
        <w:rPr/>
        <w:t>Выполнять</w:t>
      </w:r>
      <w:r>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Normal"/>
        <w:shd w:val="clear" w:color="auto" w:fill="FFFFFF"/>
        <w:tabs>
          <w:tab w:val="clear" w:pos="708"/>
          <w:tab w:val="left" w:pos="709" w:leader="none"/>
          <w:tab w:val="left" w:pos="1418" w:leader="none"/>
        </w:tabs>
        <w:spacing w:lineRule="auto" w:line="240"/>
        <w:ind w:firstLine="709"/>
        <w:rPr>
          <w:bCs/>
          <w:sz w:val="24"/>
          <w:szCs w:val="24"/>
        </w:rPr>
      </w:pPr>
      <w:r>
        <w:rPr>
          <w:sz w:val="24"/>
          <w:szCs w:val="24"/>
        </w:rPr>
        <w:t>Не более чем за 8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pPr>
        <w:pStyle w:val="Normal"/>
        <w:shd w:val="clear" w:color="auto" w:fill="FFFFFF"/>
        <w:tabs>
          <w:tab w:val="clear" w:pos="708"/>
          <w:tab w:val="left" w:pos="1418" w:leader="none"/>
        </w:tabs>
        <w:spacing w:lineRule="auto" w:line="240"/>
        <w:ind w:firstLine="709"/>
        <w:rPr>
          <w:bCs/>
          <w:sz w:val="24"/>
          <w:szCs w:val="24"/>
        </w:rPr>
      </w:pPr>
      <w:r>
        <w:rPr>
          <w:sz w:val="24"/>
          <w:szCs w:val="24"/>
        </w:rPr>
        <w:t xml:space="preserve">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Pr>
          <w:sz w:val="24"/>
        </w:rPr>
        <w:t>от 15.12.2020 № 903н</w:t>
      </w:r>
      <w:r>
        <w:rPr>
          <w:sz w:val="24"/>
          <w:szCs w:val="24"/>
        </w:rPr>
        <w:t>, в указанное Заказчиком структурное подразделение.</w:t>
      </w:r>
    </w:p>
    <w:p>
      <w:pPr>
        <w:pStyle w:val="ListParagraph"/>
        <w:numPr>
          <w:ilvl w:val="2"/>
          <w:numId w:val="4"/>
        </w:numPr>
        <w:shd w:val="clear" w:color="auto" w:fill="FFFFFF"/>
        <w:tabs>
          <w:tab w:val="clear" w:pos="708"/>
          <w:tab w:val="left" w:pos="1418" w:leader="none"/>
        </w:tabs>
        <w:ind w:left="0" w:firstLine="709"/>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pPr>
        <w:pStyle w:val="ListParagraph"/>
        <w:numPr>
          <w:ilvl w:val="2"/>
          <w:numId w:val="4"/>
        </w:numPr>
        <w:shd w:val="clear" w:color="auto" w:fill="FFFFFF"/>
        <w:tabs>
          <w:tab w:val="clear" w:pos="708"/>
          <w:tab w:val="left" w:pos="1418" w:leader="none"/>
        </w:tabs>
        <w:ind w:left="0" w:firstLine="710"/>
        <w:jc w:val="both"/>
        <w:rPr>
          <w:bCs/>
        </w:rPr>
      </w:pPr>
      <w:r>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8"/>
          <w:tab w:val="left" w:pos="1418" w:leader="none"/>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pPr>
        <w:pStyle w:val="ListParagraph"/>
        <w:numPr>
          <w:ilvl w:val="2"/>
          <w:numId w:val="4"/>
        </w:numPr>
        <w:shd w:val="clear" w:color="auto" w:fill="FFFFFF"/>
        <w:tabs>
          <w:tab w:val="clear" w:pos="708"/>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4"/>
        </w:numPr>
        <w:shd w:val="clear" w:color="auto" w:fill="FFFFFF"/>
        <w:tabs>
          <w:tab w:val="clear" w:pos="708"/>
          <w:tab w:val="left" w:pos="1418" w:leader="none"/>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4"/>
        </w:numPr>
        <w:shd w:val="clear" w:color="auto" w:fill="FFFFFF"/>
        <w:tabs>
          <w:tab w:val="clear" w:pos="708"/>
          <w:tab w:val="left" w:pos="1418" w:leader="none"/>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4"/>
        </w:numPr>
        <w:shd w:val="clear" w:color="auto" w:fill="FFFFFF"/>
        <w:tabs>
          <w:tab w:val="clear" w:pos="708"/>
          <w:tab w:val="left" w:pos="1418" w:leader="none"/>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4"/>
        </w:numPr>
        <w:shd w:val="clear" w:color="auto" w:fill="FFFFFF"/>
        <w:tabs>
          <w:tab w:val="clear" w:pos="708"/>
          <w:tab w:val="left" w:pos="1418" w:leader="none"/>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 xml:space="preserve">в 3 (трех) экземплярах. </w:t>
      </w:r>
    </w:p>
    <w:p>
      <w:pPr>
        <w:pStyle w:val="ListParagraph"/>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pPr>
        <w:pStyle w:val="Normal"/>
        <w:shd w:val="clear" w:color="auto" w:fill="FFFFFF"/>
        <w:tabs>
          <w:tab w:val="clear" w:pos="708"/>
          <w:tab w:val="left" w:pos="1418" w:leader="none"/>
        </w:tabs>
        <w:spacing w:lineRule="auto" w:line="240"/>
        <w:ind w:firstLine="709"/>
        <w:rPr>
          <w:bCs/>
          <w:sz w:val="24"/>
        </w:rPr>
      </w:pPr>
      <w:r>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pPr>
        <w:pStyle w:val="ListParagraph"/>
        <w:numPr>
          <w:ilvl w:val="2"/>
          <w:numId w:val="4"/>
        </w:numPr>
        <w:shd w:val="clear" w:color="auto" w:fill="FFFFFF"/>
        <w:tabs>
          <w:tab w:val="clear" w:pos="708"/>
          <w:tab w:val="left" w:pos="1418" w:leader="none"/>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4"/>
        </w:numPr>
        <w:shd w:val="clear" w:color="auto" w:fill="FFFFFF"/>
        <w:tabs>
          <w:tab w:val="clear" w:pos="708"/>
          <w:tab w:val="left" w:pos="1418" w:leader="none"/>
        </w:tabs>
        <w:ind w:left="0" w:firstLine="710"/>
        <w:jc w:val="both"/>
        <w:rPr>
          <w:bCs/>
        </w:rPr>
      </w:pPr>
      <w:r>
        <w:rPr>
          <w:bCs/>
        </w:rPr>
        <w:t xml:space="preserve"> </w:t>
      </w:r>
      <w:r>
        <w:rPr>
          <w:bCs/>
        </w:rPr>
        <w:t>Передать Заказчику в полном объеме</w:t>
      </w:r>
      <w:r>
        <w:rPr/>
        <w:t xml:space="preserve"> лом черных и цветных металлов, </w:t>
      </w:r>
      <w:r>
        <w:rPr>
          <w:bCs/>
        </w:rPr>
        <w:t>образовавшийся в ходе выполнения Работ.</w:t>
      </w:r>
    </w:p>
    <w:p>
      <w:pPr>
        <w:pStyle w:val="ListParagraph"/>
        <w:numPr>
          <w:ilvl w:val="2"/>
          <w:numId w:val="4"/>
        </w:numPr>
        <w:shd w:val="clear" w:color="auto" w:fill="FFFFFF"/>
        <w:tabs>
          <w:tab w:val="clear" w:pos="708"/>
          <w:tab w:val="left" w:pos="1418" w:leader="none"/>
        </w:tabs>
        <w:ind w:left="0" w:firstLine="710"/>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pPr>
        <w:pStyle w:val="ListParagraph"/>
        <w:shd w:val="clear" w:color="auto" w:fill="FFFFFF"/>
        <w:tabs>
          <w:tab w:val="clear" w:pos="708"/>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4"/>
        </w:numPr>
        <w:shd w:val="clear" w:color="auto" w:fill="FFFFFF"/>
        <w:tabs>
          <w:tab w:val="clear" w:pos="708"/>
          <w:tab w:val="left" w:pos="1418" w:leader="none"/>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4"/>
        </w:numPr>
        <w:shd w:val="clear" w:color="auto" w:fill="FFFFFF"/>
        <w:tabs>
          <w:tab w:val="clear" w:pos="708"/>
          <w:tab w:val="left" w:pos="1701" w:leader="none"/>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4"/>
        </w:numPr>
        <w:shd w:val="clear" w:color="auto" w:fill="FFFFFF"/>
        <w:tabs>
          <w:tab w:val="clear" w:pos="708"/>
          <w:tab w:val="left" w:pos="1701" w:leader="none"/>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4"/>
        </w:numPr>
        <w:shd w:val="clear" w:color="auto" w:fill="FFFFFF"/>
        <w:tabs>
          <w:tab w:val="clear" w:pos="708"/>
          <w:tab w:val="left" w:pos="1701" w:leader="none"/>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4"/>
        </w:numPr>
        <w:shd w:val="clear" w:color="auto" w:fill="FFFFFF"/>
        <w:tabs>
          <w:tab w:val="clear" w:pos="708"/>
          <w:tab w:val="left" w:pos="1418" w:leader="none"/>
        </w:tabs>
        <w:ind w:left="0" w:firstLine="709"/>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8"/>
        </w:numPr>
        <w:ind w:left="0" w:right="23" w:firstLine="709"/>
        <w:jc w:val="both"/>
        <w:rPr/>
      </w:pPr>
      <w:r>
        <w:rPr/>
        <w:t>аварии – в течение 2 (двух) часов;</w:t>
      </w:r>
    </w:p>
    <w:p>
      <w:pPr>
        <w:pStyle w:val="ListParagraph"/>
        <w:numPr>
          <w:ilvl w:val="0"/>
          <w:numId w:val="18"/>
        </w:numPr>
        <w:ind w:left="0" w:right="23" w:firstLine="709"/>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8"/>
        </w:numPr>
        <w:ind w:left="0" w:right="23" w:firstLine="709"/>
        <w:jc w:val="both"/>
        <w:rPr/>
      </w:pPr>
      <w:r>
        <w:rPr/>
        <w:t>хищении и иных противоправных действиях – в течение 24 (двадцати четырех) часов;</w:t>
      </w:r>
    </w:p>
    <w:p>
      <w:pPr>
        <w:pStyle w:val="ListParagraph"/>
        <w:numPr>
          <w:ilvl w:val="0"/>
          <w:numId w:val="18"/>
        </w:numPr>
        <w:ind w:left="0" w:right="23" w:firstLine="709"/>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8"/>
        </w:numPr>
        <w:ind w:left="0" w:right="23" w:firstLine="709"/>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8"/>
        </w:numPr>
        <w:ind w:left="0" w:right="23"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4"/>
        </w:numPr>
        <w:shd w:val="clear" w:color="auto" w:fill="FFFFFF"/>
        <w:tabs>
          <w:tab w:val="clear" w:pos="708"/>
          <w:tab w:val="left" w:pos="1418" w:leader="none"/>
        </w:tabs>
        <w:ind w:left="0" w:firstLine="709"/>
        <w:jc w:val="both"/>
        <w:rPr/>
      </w:pPr>
      <w:r>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(Приложение № 5.1 к Договору).</w:t>
      </w:r>
    </w:p>
    <w:p>
      <w:pPr>
        <w:pStyle w:val="ListParagraph"/>
        <w:numPr>
          <w:ilvl w:val="2"/>
          <w:numId w:val="4"/>
        </w:numPr>
        <w:shd w:val="clear" w:color="auto" w:fill="FFFFFF"/>
        <w:tabs>
          <w:tab w:val="clear" w:pos="708"/>
          <w:tab w:val="left" w:pos="1418" w:leader="none"/>
        </w:tabs>
        <w:ind w:left="0" w:firstLine="709"/>
        <w:jc w:val="both"/>
        <w:rPr/>
      </w:pPr>
      <w: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8"/>
          <w:tab w:val="left" w:pos="1418" w:leader="none"/>
        </w:tabs>
        <w:ind w:left="0" w:firstLine="709"/>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4"/>
        </w:numPr>
        <w:shd w:val="clear" w:color="auto" w:fill="FFFFFF"/>
        <w:tabs>
          <w:tab w:val="clear" w:pos="708"/>
          <w:tab w:val="left" w:pos="1418" w:leader="none"/>
        </w:tabs>
        <w:ind w:left="0" w:firstLine="709"/>
        <w:jc w:val="both"/>
        <w:rPr>
          <w:bCs/>
        </w:rPr>
      </w:pPr>
      <w:r>
        <w:rPr/>
        <w:t xml:space="preserve">Письменно уведомлять Заказчика о необходимости проведения освидетельствования и / или приемки Скрытых работ. </w:t>
      </w:r>
    </w:p>
    <w:p>
      <w:pPr>
        <w:pStyle w:val="ListParagraph"/>
        <w:shd w:val="clear" w:color="auto" w:fill="FFFFFF"/>
        <w:tabs>
          <w:tab w:val="clear" w:pos="708"/>
          <w:tab w:val="left" w:pos="1418" w:leader="none"/>
        </w:tabs>
        <w:ind w:left="0" w:firstLine="709"/>
        <w:jc w:val="both"/>
        <w:rPr>
          <w:bCs/>
        </w:rPr>
      </w:pPr>
      <w:r>
        <w:rPr/>
        <w:t>Указанное уведомление должно быть получено Заказчиком заблаговременно</w:t>
      </w:r>
      <w:r>
        <w:rPr>
          <w:bCs/>
        </w:rPr>
        <w:t xml:space="preserve">, но не позднее, чем за </w:t>
      </w:r>
      <w:r>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numPr>
          <w:ilvl w:val="2"/>
          <w:numId w:val="4"/>
        </w:numPr>
        <w:shd w:val="clear" w:color="auto" w:fill="FFFFFF"/>
        <w:tabs>
          <w:tab w:val="clear" w:pos="708"/>
          <w:tab w:val="left" w:pos="1418" w:leader="none"/>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clear" w:pos="708"/>
          <w:tab w:val="left" w:pos="1418" w:leader="none"/>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pPr>
        <w:pStyle w:val="ListParagraph"/>
        <w:numPr>
          <w:ilvl w:val="2"/>
          <w:numId w:val="4"/>
        </w:numPr>
        <w:shd w:val="clear" w:color="auto" w:fill="FFFFFF"/>
        <w:tabs>
          <w:tab w:val="clear" w:pos="708"/>
          <w:tab w:val="left" w:pos="1418" w:leader="none"/>
        </w:tabs>
        <w:ind w:left="0" w:firstLine="710"/>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rPr/>
        <w:t xml:space="preserve"> </w:t>
      </w:r>
      <w:r>
        <w:rPr>
          <w:bCs/>
        </w:rPr>
        <w:t xml:space="preserve">в том числе поставщиков Материально-технических ресурсов и оборудования,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4"/>
        </w:numPr>
        <w:shd w:val="clear" w:color="auto" w:fill="FFFFFF"/>
        <w:tabs>
          <w:tab w:val="clear" w:pos="708"/>
          <w:tab w:val="left" w:pos="1418" w:leader="none"/>
        </w:tabs>
        <w:ind w:left="0" w:firstLine="709"/>
        <w:jc w:val="both"/>
        <w:rPr>
          <w:color w:val="000000"/>
          <w:highlight w:val="lightGray"/>
        </w:rPr>
      </w:pPr>
      <w:r>
        <w:rPr>
          <w:color w:val="000000"/>
          <w:highlight w:val="lightGray"/>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10 к Договору), представив Заказчику копию указанного договора. </w:t>
      </w:r>
    </w:p>
    <w:p>
      <w:pPr>
        <w:pStyle w:val="ListParagraph"/>
        <w:shd w:val="clear" w:color="auto" w:fill="FFFFFF"/>
        <w:tabs>
          <w:tab w:val="clear" w:pos="708"/>
          <w:tab w:val="left" w:pos="1418" w:leader="none"/>
        </w:tabs>
        <w:ind w:left="0" w:firstLine="709"/>
        <w:jc w:val="both"/>
        <w:rPr>
          <w:color w:val="000000"/>
        </w:rPr>
      </w:pPr>
      <w:r>
        <w:rPr>
          <w:color w:val="000000"/>
          <w:highlight w:val="lightGray"/>
        </w:rPr>
        <w:t>Подрядчик обязан предварительно письменно согласовать с Заказчиком договор страхования, а также все последующие изменения и дополнения к нему</w:t>
      </w:r>
      <w:r>
        <w:rPr>
          <w:color w:val="000000"/>
        </w:rPr>
        <w:t>.</w:t>
      </w:r>
    </w:p>
    <w:p>
      <w:pPr>
        <w:pStyle w:val="ListParagraph"/>
        <w:numPr>
          <w:ilvl w:val="2"/>
          <w:numId w:val="4"/>
        </w:numPr>
        <w:shd w:val="clear" w:color="auto" w:fill="FFFFFF"/>
        <w:tabs>
          <w:tab w:val="clear" w:pos="708"/>
          <w:tab w:val="left" w:pos="1418" w:leader="none"/>
        </w:tabs>
        <w:ind w:left="0" w:firstLine="709"/>
        <w:jc w:val="both"/>
        <w:rPr>
          <w:color w:val="000000"/>
        </w:rPr>
      </w:pPr>
      <w:r>
        <w:rPr>
          <w:color w:val="000000"/>
          <w:highlight w:val="lightGray"/>
        </w:rPr>
        <w:t>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Pr>
          <w:color w:val="000000"/>
        </w:rPr>
        <w:t xml:space="preserve">. </w:t>
      </w:r>
    </w:p>
    <w:p>
      <w:pPr>
        <w:pStyle w:val="ListParagraph"/>
        <w:numPr>
          <w:ilvl w:val="2"/>
          <w:numId w:val="4"/>
        </w:numPr>
        <w:shd w:val="clear" w:color="auto" w:fill="FFFFFF"/>
        <w:tabs>
          <w:tab w:val="clear" w:pos="708"/>
          <w:tab w:val="left" w:pos="1418" w:leader="none"/>
        </w:tabs>
        <w:ind w:left="0" w:firstLine="709"/>
        <w:jc w:val="both"/>
        <w:rPr>
          <w:color w:val="000000"/>
        </w:rPr>
      </w:pPr>
      <w:r>
        <w:rPr>
          <w:color w:val="000000"/>
          <w:highlight w:val="lightGray"/>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Pr>
          <w:color w:val="000000"/>
        </w:rPr>
        <w:t>.</w:t>
      </w:r>
      <w:r>
        <w:rPr>
          <w:rStyle w:val="Style11"/>
          <w:vertAlign w:val="superscript"/>
        </w:rPr>
        <w:footnoteReference w:id="2"/>
      </w:r>
    </w:p>
    <w:p>
      <w:pPr>
        <w:pStyle w:val="ListParagraph"/>
        <w:numPr>
          <w:ilvl w:val="2"/>
          <w:numId w:val="4"/>
        </w:numPr>
        <w:ind w:left="0" w:firstLine="709"/>
        <w:jc w:val="both"/>
        <w:rPr>
          <w:color w:val="000000"/>
        </w:rPr>
      </w:pPr>
      <w:r>
        <w:rPr>
          <w:color w:val="000000"/>
        </w:rPr>
        <w:t>Предоставить Заказчику Независимые гарантии в соответствии с разделом 6 Договора.</w:t>
      </w:r>
    </w:p>
    <w:p>
      <w:pPr>
        <w:pStyle w:val="ListParagraph"/>
        <w:numPr>
          <w:ilvl w:val="2"/>
          <w:numId w:val="4"/>
        </w:numPr>
        <w:shd w:val="clear" w:color="auto" w:fill="FFFFFF"/>
        <w:tabs>
          <w:tab w:val="clear" w:pos="708"/>
          <w:tab w:val="left" w:pos="1418" w:leader="none"/>
        </w:tabs>
        <w:ind w:left="0" w:firstLine="709"/>
        <w:jc w:val="both"/>
        <w:rPr/>
      </w:pPr>
      <w:r>
        <w:rPr/>
        <w:t xml:space="preserve">Исполнять иные обязанности, предусмотренные Договором и </w:t>
      </w:r>
      <w:r>
        <w:rPr>
          <w:bCs/>
        </w:rPr>
        <w:t>законодательством Российской Федерации.</w:t>
      </w:r>
      <w:r>
        <w:rPr/>
        <w:t xml:space="preserve"> </w:t>
      </w:r>
    </w:p>
    <w:p>
      <w:pPr>
        <w:pStyle w:val="ListParagraph"/>
        <w:numPr>
          <w:ilvl w:val="2"/>
          <w:numId w:val="4"/>
        </w:numPr>
        <w:shd w:val="clear" w:color="auto" w:fill="FFFFFF"/>
        <w:tabs>
          <w:tab w:val="clear" w:pos="708"/>
          <w:tab w:val="left" w:pos="1418" w:leader="none"/>
        </w:tabs>
        <w:ind w:left="0" w:firstLine="709"/>
        <w:jc w:val="both"/>
        <w:rPr/>
      </w:pPr>
      <w:r>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 12 к Договору.</w:t>
      </w:r>
    </w:p>
    <w:p>
      <w:pPr>
        <w:pStyle w:val="Normal"/>
        <w:spacing w:lineRule="auto" w:line="240"/>
        <w:rPr>
          <w:sz w:val="24"/>
          <w:szCs w:val="24"/>
        </w:rPr>
      </w:pPr>
      <w:r>
        <w:rPr>
          <w:sz w:val="24"/>
          <w:szCs w:val="24"/>
        </w:rPr>
      </w:r>
    </w:p>
    <w:p>
      <w:pPr>
        <w:pStyle w:val="ListParagraph"/>
        <w:numPr>
          <w:ilvl w:val="1"/>
          <w:numId w:val="4"/>
        </w:numPr>
        <w:shd w:val="clear" w:color="auto" w:fill="FFFFFF"/>
        <w:tabs>
          <w:tab w:val="clear" w:pos="708"/>
          <w:tab w:val="left" w:pos="1134" w:leader="none"/>
        </w:tabs>
        <w:ind w:left="0" w:firstLine="709"/>
        <w:jc w:val="both"/>
        <w:rPr>
          <w:bCs/>
        </w:rPr>
      </w:pPr>
      <w:r>
        <w:rPr>
          <w:bCs/>
          <w:u w:val="single"/>
        </w:rPr>
        <w:t>Подрядчик имеет право</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Самостоятельно организовать выполнение Работ.</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Pr>
          <w:bCs/>
          <w:highlight w:val="lightGray"/>
        </w:rPr>
        <w:t>___  (______) процентов</w:t>
      </w:r>
      <w:r>
        <w:rPr>
          <w:bCs/>
        </w:rPr>
        <w:t xml:space="preserve"> 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8"/>
          <w:tab w:val="left" w:pos="1418" w:leader="none"/>
        </w:tabs>
        <w:ind w:left="0" w:firstLine="709"/>
        <w:jc w:val="both"/>
        <w:rPr>
          <w:bCs/>
        </w:rPr>
      </w:pPr>
      <w:r>
        <w:rPr>
          <w:bCs/>
        </w:rPr>
        <w:t xml:space="preserve">При согласовании привлечения Субподрядчика Подрядчик представляет Заказчику: </w:t>
      </w:r>
    </w:p>
    <w:p>
      <w:pPr>
        <w:pStyle w:val="ListParagraph"/>
        <w:numPr>
          <w:ilvl w:val="0"/>
          <w:numId w:val="21"/>
        </w:numPr>
        <w:shd w:val="clear" w:color="auto" w:fill="FFFFFF"/>
        <w:tabs>
          <w:tab w:val="clear" w:pos="708"/>
          <w:tab w:val="left" w:pos="709" w:leader="none"/>
        </w:tabs>
        <w:ind w:left="0" w:firstLine="709"/>
        <w:jc w:val="both"/>
        <w:rPr>
          <w:bCs/>
        </w:rPr>
      </w:pPr>
      <w:r>
        <w:rPr>
          <w:bCs/>
        </w:rPr>
        <w:t xml:space="preserve">проект договора с Субподрядчиком; </w:t>
      </w:r>
    </w:p>
    <w:p>
      <w:pPr>
        <w:pStyle w:val="ListParagraph"/>
        <w:numPr>
          <w:ilvl w:val="0"/>
          <w:numId w:val="21"/>
        </w:numPr>
        <w:shd w:val="clear" w:color="auto" w:fill="FFFFFF"/>
        <w:tabs>
          <w:tab w:val="clear" w:pos="708"/>
          <w:tab w:val="left" w:pos="709" w:leader="none"/>
        </w:tabs>
        <w:ind w:left="0" w:firstLine="709"/>
        <w:jc w:val="both"/>
        <w:rPr>
          <w:bCs/>
        </w:rPr>
      </w:pPr>
      <w:r>
        <w:rPr>
          <w:bCs/>
        </w:rPr>
        <w:t xml:space="preserve">сведения об объемах выполнения работ Субподрядчиком; </w:t>
      </w:r>
    </w:p>
    <w:p>
      <w:pPr>
        <w:pStyle w:val="ListParagraph"/>
        <w:numPr>
          <w:ilvl w:val="0"/>
          <w:numId w:val="21"/>
        </w:numPr>
        <w:shd w:val="clear" w:color="auto" w:fill="FFFFFF"/>
        <w:tabs>
          <w:tab w:val="clear" w:pos="708"/>
          <w:tab w:val="left" w:pos="709" w:leader="none"/>
        </w:tabs>
        <w:ind w:left="0" w:firstLine="709"/>
        <w:jc w:val="both"/>
        <w:rPr>
          <w:bCs/>
        </w:rPr>
      </w:pPr>
      <w:r>
        <w:rPr>
          <w:bCs/>
        </w:rPr>
        <w:t xml:space="preserve">пофамильный перечень персонала Субподрядчика, который будет задействован при производстве Работ с </w:t>
      </w:r>
      <w:r>
        <w:rPr/>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Pr>
          <w:bCs/>
        </w:rPr>
        <w:t xml:space="preserve">; </w:t>
      </w:r>
    </w:p>
    <w:p>
      <w:pPr>
        <w:pStyle w:val="ListParagraph"/>
        <w:numPr>
          <w:ilvl w:val="0"/>
          <w:numId w:val="21"/>
        </w:numPr>
        <w:shd w:val="clear" w:color="auto" w:fill="FFFFFF"/>
        <w:tabs>
          <w:tab w:val="clear" w:pos="708"/>
          <w:tab w:val="left" w:pos="709" w:leader="none"/>
        </w:tabs>
        <w:ind w:left="0" w:firstLine="709"/>
        <w:jc w:val="both"/>
        <w:rPr>
          <w:bCs/>
        </w:rPr>
      </w:pPr>
      <w:r>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shd w:val="clear" w:color="auto" w:fill="FFFFFF"/>
        <w:tabs>
          <w:tab w:val="clear" w:pos="708"/>
          <w:tab w:val="left" w:pos="1276" w:leader="none"/>
          <w:tab w:val="left" w:pos="1418" w:leader="none"/>
        </w:tabs>
        <w:ind w:left="0" w:firstLine="567"/>
        <w:jc w:val="both"/>
        <w:rPr>
          <w:b/>
          <w:b/>
          <w:bCs/>
          <w:highlight w:val="yellow"/>
        </w:rPr>
      </w:pPr>
      <w:r>
        <w:rPr>
          <w:b/>
          <w:bCs/>
          <w:highlight w:val="yellow"/>
        </w:rPr>
      </w:r>
    </w:p>
    <w:p>
      <w:pPr>
        <w:pStyle w:val="ListParagraph"/>
        <w:shd w:val="clear" w:color="auto" w:fill="FFFFFF"/>
        <w:tabs>
          <w:tab w:val="clear" w:pos="708"/>
          <w:tab w:val="left" w:pos="1418" w:leader="none"/>
        </w:tabs>
        <w:ind w:left="0" w:firstLine="709"/>
        <w:jc w:val="both"/>
        <w:rPr/>
      </w:pPr>
      <w:r>
        <w:rPr/>
      </w:r>
    </w:p>
    <w:p>
      <w:pPr>
        <w:pStyle w:val="ListParagraph"/>
        <w:numPr>
          <w:ilvl w:val="0"/>
          <w:numId w:val="4"/>
        </w:numPr>
        <w:shd w:val="clear" w:color="auto" w:fill="FFFFFF"/>
        <w:tabs>
          <w:tab w:val="clear" w:pos="708"/>
          <w:tab w:val="left" w:pos="284" w:leader="none"/>
        </w:tabs>
        <w:ind w:left="0" w:hanging="0"/>
        <w:jc w:val="center"/>
        <w:rPr/>
      </w:pPr>
      <w:r>
        <w:rPr>
          <w:b/>
          <w:bCs/>
        </w:rPr>
        <w:t>Цена Договора и порядок расчетов</w:t>
      </w:r>
    </w:p>
    <w:p>
      <w:pPr>
        <w:pStyle w:val="ListParagraph"/>
        <w:numPr>
          <w:ilvl w:val="1"/>
          <w:numId w:val="4"/>
        </w:numPr>
        <w:shd w:val="clear" w:color="auto" w:fill="FFFFFF"/>
        <w:tabs>
          <w:tab w:val="clear" w:pos="708"/>
          <w:tab w:val="left" w:pos="1134" w:leader="none"/>
        </w:tabs>
        <w:ind w:left="0" w:firstLine="709"/>
        <w:jc w:val="both"/>
        <w:rPr>
          <w:bCs/>
        </w:rPr>
      </w:pPr>
      <w:bookmarkStart w:id="12" w:name="_Ref361335465"/>
      <w:r>
        <w:rPr>
          <w:bCs/>
        </w:rPr>
        <w:t xml:space="preserve">Цена </w:t>
      </w:r>
      <w:r>
        <w:rPr/>
        <w:t xml:space="preserve">Договора </w:t>
      </w:r>
      <w:r>
        <w:rPr>
          <w:bCs/>
        </w:rPr>
        <w:t xml:space="preserve">в соответствии со Сводной таблицей стоимости работ (Приложение № 4 к Договору) является предельной и составляет </w:t>
      </w:r>
      <w:r>
        <w:rPr/>
        <w:t>_______</w:t>
      </w:r>
      <w:r>
        <w:rPr>
          <w:bCs/>
        </w:rPr>
        <w:t xml:space="preserve"> (</w:t>
      </w:r>
      <w:r>
        <w:rPr/>
        <w:t>__________________</w:t>
      </w:r>
      <w:r>
        <w:rPr>
          <w:bCs/>
        </w:rPr>
        <w:t xml:space="preserve">) рублей </w:t>
      </w:r>
      <w:r>
        <w:rPr/>
        <w:t>___</w:t>
      </w:r>
      <w:r>
        <w:rPr>
          <w:bCs/>
        </w:rPr>
        <w:t xml:space="preserve"> копеек без НДС, при этом НДС исчисляется дополнительно по ставке, установленной статьей 164 Налогового кодекса РФ (далее </w:t>
      </w:r>
      <w:r>
        <w:rPr/>
        <w:t>– НК РФ)</w:t>
      </w:r>
      <w:r>
        <w:rPr>
          <w:bCs/>
        </w:rPr>
        <w:t xml:space="preserve">. </w:t>
      </w:r>
    </w:p>
    <w:p>
      <w:pPr>
        <w:pStyle w:val="ListParagraph"/>
        <w:numPr>
          <w:ilvl w:val="1"/>
          <w:numId w:val="4"/>
        </w:numPr>
        <w:shd w:val="clear" w:color="auto" w:fill="FFFFFF"/>
        <w:tabs>
          <w:tab w:val="clear" w:pos="708"/>
          <w:tab w:val="left" w:pos="1134" w:leader="none"/>
        </w:tabs>
        <w:ind w:left="0" w:firstLine="709"/>
        <w:jc w:val="both"/>
        <w:rPr>
          <w:bCs/>
        </w:rPr>
      </w:pPr>
      <w:bookmarkStart w:id="13" w:name="_Ref361834605"/>
      <w:r>
        <w:rPr>
          <w:bCs/>
          <w:highlight w:val="lightGray"/>
        </w:rPr>
        <w:t xml:space="preserve">Локальные сметные расчеты подлежат согласованию Сторонами не позднее истечения </w:t>
      </w:r>
      <w:r>
        <w:rPr>
          <w:highlight w:val="lightGray"/>
        </w:rPr>
        <w:t>30</w:t>
      </w:r>
      <w:r>
        <w:rPr>
          <w:bCs/>
          <w:highlight w:val="lightGray"/>
        </w:rPr>
        <w:t xml:space="preserve"> (</w:t>
      </w:r>
      <w:r>
        <w:rPr>
          <w:highlight w:val="lightGray"/>
        </w:rPr>
        <w:t>тридцати</w:t>
      </w:r>
      <w:r>
        <w:rPr>
          <w:bCs/>
          <w:highlight w:val="lightGray"/>
        </w:rPr>
        <w:t>) календарных дней с даты [вступления Договора в силу] или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Сводную таблицу стоимости работ (Приложение № 4 к Договору) путем заключения дополнительного соглашения к Договору.</w:t>
      </w:r>
      <w:bookmarkEnd w:id="13"/>
    </w:p>
    <w:p>
      <w:pPr>
        <w:pStyle w:val="ListParagraph"/>
        <w:shd w:val="clear" w:color="auto" w:fill="FFFFFF"/>
        <w:tabs>
          <w:tab w:val="clear" w:pos="708"/>
          <w:tab w:val="left" w:pos="1134" w:leader="none"/>
        </w:tabs>
        <w:ind w:left="0" w:firstLine="709"/>
        <w:jc w:val="both"/>
        <w:rPr>
          <w:bCs/>
        </w:rPr>
      </w:pPr>
      <w:r>
        <w:rPr>
          <w:bCs/>
          <w:i/>
          <w:highlight w:val="lightGray"/>
        </w:rPr>
        <w:t>либо</w:t>
      </w:r>
    </w:p>
    <w:p>
      <w:pPr>
        <w:pStyle w:val="ListParagraph"/>
        <w:shd w:val="clear" w:color="auto" w:fill="FFFFFF"/>
        <w:tabs>
          <w:tab w:val="clear" w:pos="708"/>
          <w:tab w:val="left" w:pos="1134" w:leader="none"/>
        </w:tabs>
        <w:ind w:left="0" w:firstLine="709"/>
        <w:jc w:val="both"/>
        <w:rPr>
          <w:bCs/>
        </w:rPr>
      </w:pPr>
      <w:r>
        <w:rPr>
          <w:bCs/>
          <w:highlight w:val="lightGray"/>
        </w:rPr>
        <w:t>Локальные сметные расчеты являются неотъемлемой частью Сводной таблицы стоимости работ с приложениями (Приложение № 4 к Договору)</w:t>
      </w:r>
      <w:r>
        <w:rPr>
          <w:rStyle w:val="Style11"/>
          <w:bCs/>
        </w:rPr>
        <w:footnoteReference w:id="3"/>
      </w:r>
      <w:r>
        <w:rPr>
          <w:bCs/>
        </w:rPr>
        <w:t>.</w:t>
      </w:r>
      <w:bookmarkEnd w:id="12"/>
    </w:p>
    <w:p>
      <w:pPr>
        <w:pStyle w:val="ListParagraph"/>
        <w:numPr>
          <w:ilvl w:val="1"/>
          <w:numId w:val="4"/>
        </w:numPr>
        <w:shd w:val="clear" w:color="auto" w:fill="FFFFFF"/>
        <w:tabs>
          <w:tab w:val="clear" w:pos="708"/>
          <w:tab w:val="left" w:pos="1134" w:leader="none"/>
        </w:tabs>
        <w:ind w:left="0" w:firstLine="709"/>
        <w:jc w:val="both"/>
        <w:rPr>
          <w:bCs/>
        </w:rPr>
      </w:pPr>
      <w:r>
        <w:rPr>
          <w:bCs/>
        </w:rPr>
        <w:t>Цена Договора включает в себя прибыль Подрядчика, а также все расходы и затраты Подрядчика на:</w:t>
      </w:r>
    </w:p>
    <w:p>
      <w:pPr>
        <w:pStyle w:val="ListParagraph"/>
        <w:numPr>
          <w:ilvl w:val="2"/>
          <w:numId w:val="4"/>
        </w:numPr>
        <w:shd w:val="clear" w:color="auto" w:fill="FFFFFF"/>
        <w:tabs>
          <w:tab w:val="clear" w:pos="708"/>
          <w:tab w:val="left" w:pos="1418" w:leader="none"/>
        </w:tabs>
        <w:ind w:left="0" w:firstLine="709"/>
        <w:jc w:val="both"/>
        <w:rPr/>
      </w:pPr>
      <w:r>
        <w:rPr/>
        <w:t>Монтаж Оборудования Заказчика и пуско-наладочные работы;</w:t>
      </w:r>
    </w:p>
    <w:p>
      <w:pPr>
        <w:pStyle w:val="ListParagraph"/>
        <w:numPr>
          <w:ilvl w:val="2"/>
          <w:numId w:val="4"/>
        </w:numPr>
        <w:shd w:val="clear" w:color="auto" w:fill="FFFFFF"/>
        <w:tabs>
          <w:tab w:val="clear" w:pos="708"/>
          <w:tab w:val="left" w:pos="1418" w:leader="none"/>
        </w:tabs>
        <w:ind w:left="0" w:firstLine="709"/>
        <w:jc w:val="both"/>
        <w:rPr/>
      </w:pPr>
      <w:r>
        <w:rPr/>
        <w:t xml:space="preserve">Приобретение Материально-технических ресурсов </w:t>
      </w:r>
      <w:r>
        <w:rPr>
          <w:bCs/>
        </w:rPr>
        <w:t>и оборудования</w:t>
      </w:r>
      <w:r>
        <w:rPr/>
        <w:t>,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4"/>
        </w:numPr>
        <w:shd w:val="clear" w:color="auto" w:fill="FFFFFF"/>
        <w:tabs>
          <w:tab w:val="clear" w:pos="708"/>
          <w:tab w:val="left" w:pos="1418" w:leader="none"/>
        </w:tabs>
        <w:ind w:left="0" w:firstLine="709"/>
        <w:jc w:val="both"/>
        <w:rPr/>
      </w:pPr>
      <w:r>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4"/>
        </w:numPr>
        <w:shd w:val="clear" w:color="auto" w:fill="FFFFFF"/>
        <w:tabs>
          <w:tab w:val="clear" w:pos="708"/>
          <w:tab w:val="left" w:pos="1418" w:leader="none"/>
        </w:tabs>
        <w:ind w:left="0" w:firstLine="709"/>
        <w:jc w:val="both"/>
        <w:rPr/>
      </w:pPr>
      <w:r>
        <w:rPr/>
        <w:t>Подлежащие уплате налоги, сборы и пошлины (в том числе по таможенному оформлению Материально-технических ресурсов</w:t>
      </w:r>
      <w:r>
        <w:rPr>
          <w:bCs/>
        </w:rPr>
        <w:t xml:space="preserve"> и оборудования</w:t>
      </w:r>
      <w:r>
        <w:rPr/>
        <w:t xml:space="preserve">, если применимо); </w:t>
      </w:r>
    </w:p>
    <w:p>
      <w:pPr>
        <w:pStyle w:val="ListParagraph"/>
        <w:numPr>
          <w:ilvl w:val="2"/>
          <w:numId w:val="4"/>
        </w:numPr>
        <w:shd w:val="clear" w:color="auto" w:fill="FFFFFF"/>
        <w:tabs>
          <w:tab w:val="clear" w:pos="708"/>
          <w:tab w:val="left" w:pos="1418" w:leader="none"/>
        </w:tabs>
        <w:ind w:left="0" w:firstLine="709"/>
        <w:jc w:val="both"/>
        <w:rPr/>
      </w:pPr>
      <w:r>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4"/>
        </w:numPr>
        <w:shd w:val="clear" w:color="auto" w:fill="FFFFFF"/>
        <w:tabs>
          <w:tab w:val="clear" w:pos="708"/>
          <w:tab w:val="left" w:pos="1134" w:leader="none"/>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4"/>
        </w:numPr>
        <w:shd w:val="clear" w:color="auto" w:fill="FFFFFF"/>
        <w:tabs>
          <w:tab w:val="clear" w:pos="708"/>
          <w:tab w:val="left" w:pos="1134" w:leader="none"/>
        </w:tabs>
        <w:ind w:left="0" w:firstLine="709"/>
        <w:jc w:val="both"/>
        <w:rPr>
          <w:bCs/>
        </w:rPr>
      </w:pPr>
      <w:bookmarkStart w:id="14" w:name="_Ref361834675"/>
      <w:bookmarkStart w:id="15" w:name="_Ref361858588"/>
      <w:r>
        <w:rPr>
          <w:bCs/>
        </w:rPr>
        <w:t>Оплата по Договору осуществляется Заказчиком в следующем порядке:</w:t>
      </w:r>
      <w:bookmarkEnd w:id="14"/>
      <w:bookmarkEnd w:id="15"/>
      <w:r>
        <w:rPr>
          <w:bCs/>
        </w:rPr>
        <w:t xml:space="preserve"> </w:t>
      </w:r>
    </w:p>
    <w:p>
      <w:pPr>
        <w:pStyle w:val="ListParagraph"/>
        <w:numPr>
          <w:ilvl w:val="2"/>
          <w:numId w:val="4"/>
        </w:numPr>
        <w:shd w:val="clear" w:color="auto" w:fill="FFFFFF"/>
        <w:tabs>
          <w:tab w:val="clear" w:pos="708"/>
          <w:tab w:val="left" w:pos="1418" w:leader="none"/>
        </w:tabs>
        <w:ind w:left="0" w:firstLine="709"/>
        <w:jc w:val="both"/>
        <w:rPr/>
      </w:pPr>
      <w:bookmarkStart w:id="16" w:name="_Ref373242755"/>
      <w:bookmarkStart w:id="17" w:name="_Ref361335057"/>
      <w:r>
        <w:rPr/>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w:t>
      </w:r>
      <w:bookmarkEnd w:id="17"/>
      <w:r>
        <w:rPr/>
        <w:t>с даты получения Заказчиком счета, выставленного Подрядчиком, но не ранее чем за 30 (тридцать) календарных дней до даты начала Этапа Проектных работ, и с учетом пунктов 3.5.5, 3.5.6 Договора.</w:t>
      </w:r>
      <w:bookmarkEnd w:id="16"/>
    </w:p>
    <w:p>
      <w:pPr>
        <w:pStyle w:val="ListParagraph"/>
        <w:numPr>
          <w:ilvl w:val="2"/>
          <w:numId w:val="4"/>
        </w:numPr>
        <w:shd w:val="clear" w:color="auto" w:fill="FFFFFF"/>
        <w:tabs>
          <w:tab w:val="clear" w:pos="708"/>
          <w:tab w:val="left" w:pos="1418" w:leader="none"/>
        </w:tabs>
        <w:ind w:left="0" w:firstLine="709"/>
        <w:jc w:val="both"/>
        <w:rPr/>
      </w:pPr>
      <w:bookmarkStart w:id="18" w:name="_Ref361335023"/>
      <w:bookmarkStart w:id="19" w:name="_Ref361834178"/>
      <w:bookmarkStart w:id="20" w:name="_Ref373242766"/>
      <w:bookmarkEnd w:id="18"/>
      <w:r>
        <w:rPr/>
        <w:t>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w:t>
      </w:r>
      <w:r>
        <w:rPr>
          <w:rStyle w:val="Style11"/>
        </w:rPr>
        <w:footnoteReference w:id="4"/>
      </w:r>
      <w:r>
        <w:rPr/>
        <w:t>,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3.5.5, 3.5.6 Договора.</w:t>
      </w:r>
      <w:bookmarkEnd w:id="20"/>
    </w:p>
    <w:p>
      <w:pPr>
        <w:pStyle w:val="ListParagraph"/>
        <w:numPr>
          <w:ilvl w:val="2"/>
          <w:numId w:val="4"/>
        </w:numPr>
        <w:shd w:val="clear" w:color="auto" w:fill="FFFFFF"/>
        <w:tabs>
          <w:tab w:val="clear" w:pos="708"/>
          <w:tab w:val="left" w:pos="1418" w:leader="none"/>
        </w:tabs>
        <w:ind w:left="0" w:firstLine="709"/>
        <w:jc w:val="both"/>
        <w:rPr/>
      </w:pPr>
      <w:bookmarkStart w:id="21" w:name="_Ref373242949"/>
      <w:r>
        <w:rPr/>
        <w:t>Последующие платежи в размере разницы между стоимостью каждого Этапа Проектных работ, определенной с учетом НДС на дату подписания документов, указанных в пункте 4.1 Договора и суммой авансового платежа, ранее уплаченного в соответствии с пунктом 3.5.1 Договора,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пунктов 3.5.5, 3.5.6 Договора.</w:t>
      </w:r>
      <w:bookmarkEnd w:id="21"/>
    </w:p>
    <w:p>
      <w:pPr>
        <w:pStyle w:val="ListParagraph"/>
        <w:numPr>
          <w:ilvl w:val="2"/>
          <w:numId w:val="4"/>
        </w:numPr>
        <w:shd w:val="clear" w:color="auto" w:fill="FFFFFF"/>
        <w:tabs>
          <w:tab w:val="clear" w:pos="708"/>
          <w:tab w:val="left" w:pos="1418" w:leader="none"/>
        </w:tabs>
        <w:ind w:left="0" w:firstLine="709"/>
        <w:jc w:val="both"/>
        <w:rPr/>
      </w:pPr>
      <w:r>
        <w:rPr/>
        <w:t xml:space="preserve">Последующие платежи в размере 90 (девяноста) процентов от стоимости каждого Этапа Работ (кроме Проектных работ) без НДС, кроме того НДС по ставке, установленной статьей 164 НК РФ на дату выплаты авансового платежа, выплачиваются в течение 7 (семи) рабочих дней с даты подписания Сторонами документов, указанных в пункте 4.2 Договора, на основании счёта, выставленного Подрядчиком, и с учетом пунктов 3.5.5, 3.5.6 Договора. </w:t>
      </w:r>
    </w:p>
    <w:p>
      <w:pPr>
        <w:pStyle w:val="ListParagraph"/>
        <w:numPr>
          <w:ilvl w:val="2"/>
          <w:numId w:val="4"/>
        </w:numPr>
        <w:shd w:val="clear" w:color="auto" w:fill="FFFFFF"/>
        <w:tabs>
          <w:tab w:val="clear" w:pos="708"/>
          <w:tab w:val="left" w:pos="1418" w:leader="none"/>
        </w:tabs>
        <w:ind w:left="0" w:firstLine="709"/>
        <w:jc w:val="both"/>
        <w:rPr/>
      </w:pPr>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2"/>
          <w:numId w:val="4"/>
        </w:numPr>
        <w:shd w:val="clear" w:color="auto" w:fill="FFFFFF"/>
        <w:tabs>
          <w:tab w:val="clear" w:pos="708"/>
          <w:tab w:val="left" w:pos="1418" w:leader="none"/>
        </w:tabs>
        <w:ind w:left="0" w:firstLine="709"/>
        <w:jc w:val="both"/>
        <w:rPr/>
      </w:pPr>
      <w:r>
        <w:rPr/>
        <w:t>Подрядчик не позднее, чем за 3 (три) рабочих дня до предполагаемой даты выплаты авансового платежа обязан предоставить Заказчику Независимую гарантию надлежащего исполнения обязательств по Договору / по соответствующему Объекту в размере авансового платежа,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pPr>
        <w:pStyle w:val="ListParagraph"/>
        <w:shd w:val="clear" w:color="auto" w:fill="FFFFFF"/>
        <w:tabs>
          <w:tab w:val="clear" w:pos="708"/>
          <w:tab w:val="left" w:pos="1418" w:leader="none"/>
          <w:tab w:val="left" w:pos="1701" w:leader="none"/>
        </w:tabs>
        <w:ind w:left="0" w:firstLine="709"/>
        <w:jc w:val="both"/>
        <w:rPr/>
      </w:pPr>
      <w:r>
        <w:rPr/>
        <w:t>В случае отказа Подрядчика от выплаты аванса, о чем он должен письменно уведомить Заказчика, Подрядчик предоставляет Заказчику Независимую гарантию надлежащего исполнения обязательств по Договору в размере 5 (Пять) процентов от Цены Договора не позднее, чем за 3 (три) рабочих дня до предполагаемой даты выплаты первого платежа по Договору, в соответствии с разделом 6 Договора и предварительно согласованную с Заказчиком.</w:t>
      </w:r>
    </w:p>
    <w:p>
      <w:pPr>
        <w:pStyle w:val="ListParagraph"/>
        <w:shd w:val="clear" w:color="auto" w:fill="FFFFFF"/>
        <w:tabs>
          <w:tab w:val="clear" w:pos="708"/>
          <w:tab w:val="left" w:pos="1276" w:leader="none"/>
          <w:tab w:val="left" w:pos="1418" w:leader="none"/>
        </w:tabs>
        <w:ind w:left="0" w:firstLine="709"/>
        <w:jc w:val="both"/>
        <w:rPr/>
      </w:pPr>
      <w:r>
        <w:rPr/>
        <w:t>В случае непредоставления Независимой гарантии надлежащего исполнения обязательств по Договору и при отсутствии соглашения сторон об ином Заказчик вправе удерживать 5 (пять) процентов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7 (семи)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 по соответствующему Объекту.</w:t>
      </w:r>
    </w:p>
    <w:p>
      <w:pPr>
        <w:pStyle w:val="ListParagraph"/>
        <w:shd w:val="clear" w:color="auto" w:fill="FFFFFF"/>
        <w:tabs>
          <w:tab w:val="clear" w:pos="708"/>
          <w:tab w:val="left" w:pos="1276" w:leader="none"/>
          <w:tab w:val="left" w:pos="1418" w:leader="none"/>
        </w:tabs>
        <w:ind w:left="0" w:firstLine="709"/>
        <w:jc w:val="both"/>
        <w:rPr/>
      </w:pPr>
      <w:r>
        <w:rPr/>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 </w:t>
      </w:r>
    </w:p>
    <w:p>
      <w:pPr>
        <w:pStyle w:val="ListParagraph"/>
        <w:shd w:val="clear" w:color="auto" w:fill="FFFFFF"/>
        <w:tabs>
          <w:tab w:val="clear" w:pos="708"/>
          <w:tab w:val="left" w:pos="1276" w:leader="none"/>
          <w:tab w:val="left" w:pos="1418" w:leader="none"/>
        </w:tabs>
        <w:ind w:left="0" w:firstLine="709"/>
        <w:jc w:val="both"/>
        <w:rPr/>
      </w:pPr>
      <w:bookmarkStart w:id="22" w:name="_Ref361834178"/>
      <w:r>
        <w:rPr/>
        <w:t>Любое требование Подрядчика о выплате Обеспечительного платежа до наступления установленного Договором срока не подлежит удовлетворению.</w:t>
      </w:r>
      <w:bookmarkEnd w:id="22"/>
    </w:p>
    <w:p>
      <w:pPr>
        <w:pStyle w:val="ListParagraph"/>
        <w:numPr>
          <w:ilvl w:val="1"/>
          <w:numId w:val="4"/>
        </w:numPr>
        <w:shd w:val="clear" w:color="auto" w:fill="FFFFFF"/>
        <w:tabs>
          <w:tab w:val="clear" w:pos="708"/>
          <w:tab w:val="left" w:pos="1134" w:leader="none"/>
        </w:tabs>
        <w:ind w:left="0" w:firstLine="709"/>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bookmarkEnd w:id="23"/>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4"/>
        </w:numPr>
        <w:shd w:val="clear" w:color="auto" w:fill="FFFFFF"/>
        <w:tabs>
          <w:tab w:val="clear" w:pos="708"/>
          <w:tab w:val="left" w:pos="1134" w:leader="none"/>
        </w:tabs>
        <w:ind w:left="0" w:firstLine="709"/>
        <w:jc w:val="both"/>
        <w:rPr>
          <w:bCs/>
        </w:rPr>
      </w:pPr>
      <w:r>
        <w:rPr>
          <w:highlight w:val="lightGray"/>
        </w:rPr>
        <w:t>Оплата затрат на временные здания и сооружения и непредвиденных работ и затрат осуществляется Заказчиком в следующем порядке</w:t>
      </w:r>
      <w:r>
        <w:rPr>
          <w:bCs/>
        </w:rPr>
        <w:t>:</w:t>
      </w:r>
    </w:p>
    <w:p>
      <w:pPr>
        <w:pStyle w:val="ListParagraph"/>
        <w:numPr>
          <w:ilvl w:val="2"/>
          <w:numId w:val="4"/>
        </w:numPr>
        <w:shd w:val="clear" w:color="auto" w:fill="FFFFFF"/>
        <w:tabs>
          <w:tab w:val="clear" w:pos="708"/>
          <w:tab w:val="left" w:pos="1418" w:leader="none"/>
        </w:tabs>
        <w:ind w:left="0" w:firstLine="709"/>
        <w:jc w:val="both"/>
        <w:rPr/>
      </w:pPr>
      <w:r>
        <w:rPr>
          <w:highlight w:val="lightGray"/>
        </w:rPr>
        <w:t xml:space="preserve">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утвержденной Сводной таблицей стоимости работ (Приложение № 4 к Договору). По окончании возведения каждого титульного временного здания и / или сооружения Стороны подписывают Акт </w:t>
      </w:r>
      <w:r>
        <w:rPr>
          <w:bCs/>
          <w:highlight w:val="lightGray"/>
        </w:rPr>
        <w:t xml:space="preserve">КС-2 и Справку </w:t>
      </w:r>
      <w:r>
        <w:rPr>
          <w:highlight w:val="lightGray"/>
        </w:rPr>
        <w:t xml:space="preserve">КС-3. Оплата в размере 100 (ста) процентов от стоимости временного здания и / или сооружения производится Заказчиком в течение 7 (семи) рабочих дней с даты подписания Акта КС-2 и Справки КС-3 на основании счета, выставленного Подрядчиком, и с учетом пунктов 3.5.6, 3.5.5 Договора. Стоимость временных зданий и сооружений не включается в </w:t>
      </w:r>
      <w:r>
        <w:rPr>
          <w:bCs/>
          <w:highlight w:val="lightGray"/>
        </w:rPr>
        <w:t>общую сумму Акта КС-2, подписываемого Сторонами в соответствии с пунктом 4.3 Договора</w:t>
      </w:r>
      <w:r>
        <w:rPr>
          <w:bCs/>
        </w:rPr>
        <w:t>.</w:t>
      </w:r>
    </w:p>
    <w:p>
      <w:pPr>
        <w:pStyle w:val="ListParagraph"/>
        <w:numPr>
          <w:ilvl w:val="2"/>
          <w:numId w:val="4"/>
        </w:numPr>
        <w:shd w:val="clear" w:color="auto" w:fill="FFFFFF"/>
        <w:tabs>
          <w:tab w:val="clear" w:pos="708"/>
          <w:tab w:val="left" w:pos="1418" w:leader="none"/>
        </w:tabs>
        <w:ind w:left="0" w:firstLine="709"/>
        <w:jc w:val="both"/>
        <w:rPr/>
      </w:pPr>
      <w:r>
        <w:rPr>
          <w:highlight w:val="lightGray"/>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утвержденной Сводной таблицей стоимости работ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4.2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Pr>
          <w:bCs/>
          <w:highlight w:val="lightGray"/>
        </w:rPr>
        <w:t>общую сумму Акта КС-2, подписываемого Сторонами в соответствии с пунктом 4.3 Договора</w:t>
      </w:r>
      <w:r>
        <w:rPr>
          <w:bCs/>
        </w:rPr>
        <w:t>.</w:t>
      </w:r>
    </w:p>
    <w:p>
      <w:pPr>
        <w:pStyle w:val="ListParagraph"/>
        <w:shd w:val="clear" w:color="auto" w:fill="FFFFFF"/>
        <w:tabs>
          <w:tab w:val="clear" w:pos="708"/>
          <w:tab w:val="left" w:pos="1418" w:leader="none"/>
        </w:tabs>
        <w:ind w:left="0" w:firstLine="709"/>
        <w:jc w:val="both"/>
        <w:rPr/>
      </w:pPr>
      <w:r>
        <w:rPr>
          <w:highlight w:val="lightGray"/>
        </w:rPr>
        <w:t>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Pr/>
        <w:t>.</w:t>
      </w:r>
    </w:p>
    <w:p>
      <w:pPr>
        <w:pStyle w:val="Normal"/>
        <w:shd w:val="clear" w:color="auto" w:fill="FFFFFF"/>
        <w:tabs>
          <w:tab w:val="clear" w:pos="708"/>
          <w:tab w:val="left" w:pos="1418" w:leader="none"/>
        </w:tabs>
        <w:spacing w:lineRule="auto" w:line="240"/>
        <w:ind w:firstLine="709"/>
        <w:rPr/>
      </w:pPr>
      <w:r>
        <w:rPr>
          <w:sz w:val="24"/>
          <w:szCs w:val="24"/>
        </w:rPr>
        <w:t>3.9.</w:t>
      </w:r>
      <w:r>
        <w:rPr/>
        <w:t xml:space="preserve"> </w:t>
      </w:r>
      <w:r>
        <w:rPr>
          <w:sz w:val="24"/>
          <w:szCs w:val="24"/>
          <w:highlight w:val="lightGray"/>
        </w:rPr>
        <w:t>Командировочные расходы включаются в стоимость Этапов Работ (в том числе Проектных работ) в соответствии с расчетом, прилагаемым к Сводной таблице стоимости работ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Pr>
          <w:sz w:val="24"/>
          <w:szCs w:val="24"/>
        </w:rPr>
        <w:t>.</w:t>
      </w:r>
    </w:p>
    <w:p>
      <w:pPr>
        <w:pStyle w:val="ListParagraph"/>
        <w:shd w:val="clear" w:color="auto" w:fill="FFFFFF"/>
        <w:tabs>
          <w:tab w:val="clear" w:pos="708"/>
          <w:tab w:val="left" w:pos="1134" w:leader="none"/>
          <w:tab w:val="left" w:pos="1418" w:leader="none"/>
        </w:tabs>
        <w:ind w:left="0" w:firstLine="709"/>
        <w:jc w:val="both"/>
        <w:rPr>
          <w:bCs/>
        </w:rPr>
      </w:pPr>
      <w:bookmarkStart w:id="24" w:name="_Ref361335023"/>
      <w:bookmarkStart w:id="25" w:name="_Ref361834251"/>
      <w:bookmarkEnd w:id="24"/>
      <w:r>
        <w:rPr>
          <w:bCs/>
        </w:rPr>
        <w:t xml:space="preserve">3.10.  Индексация Цены Договора не допускается. </w:t>
      </w:r>
      <w:bookmarkEnd w:id="25"/>
    </w:p>
    <w:p>
      <w:pPr>
        <w:pStyle w:val="ListParagraph"/>
        <w:shd w:val="clear" w:color="auto" w:fill="FFFFFF"/>
        <w:tabs>
          <w:tab w:val="clear" w:pos="708"/>
          <w:tab w:val="left" w:pos="1134" w:leader="none"/>
          <w:tab w:val="left" w:pos="1418" w:leader="none"/>
        </w:tabs>
        <w:ind w:left="0" w:firstLine="709"/>
        <w:jc w:val="both"/>
        <w:rPr>
          <w:bCs/>
        </w:rPr>
      </w:pPr>
      <w:r>
        <w:rPr>
          <w:bCs/>
        </w:rPr>
        <w:t>3.11.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p>
      <w:pPr>
        <w:pStyle w:val="ListParagraph"/>
        <w:shd w:val="clear" w:color="auto" w:fill="FFFFFF"/>
        <w:tabs>
          <w:tab w:val="clear" w:pos="708"/>
          <w:tab w:val="left" w:pos="1134" w:leader="none"/>
        </w:tabs>
        <w:ind w:left="0" w:firstLine="567"/>
        <w:jc w:val="both"/>
        <w:rPr>
          <w:bCs/>
        </w:rPr>
      </w:pPr>
      <w:r>
        <w:rPr>
          <w:bCs/>
        </w:rPr>
      </w:r>
    </w:p>
    <w:p>
      <w:pPr>
        <w:pStyle w:val="ListParagraph"/>
        <w:numPr>
          <w:ilvl w:val="0"/>
          <w:numId w:val="4"/>
        </w:numPr>
        <w:shd w:val="clear" w:color="auto" w:fill="FFFFFF"/>
        <w:tabs>
          <w:tab w:val="clear" w:pos="708"/>
          <w:tab w:val="left" w:pos="284" w:leader="none"/>
        </w:tabs>
        <w:ind w:left="0" w:hanging="0"/>
        <w:jc w:val="center"/>
        <w:rPr>
          <w:b/>
          <w:b/>
          <w:bCs/>
        </w:rPr>
      </w:pPr>
      <w:r>
        <w:rPr>
          <w:b/>
          <w:bCs/>
        </w:rPr>
        <w:t>Порядок сдачи-приемки Работ</w:t>
      </w:r>
    </w:p>
    <w:p>
      <w:pPr>
        <w:pStyle w:val="ListParagraph"/>
        <w:numPr>
          <w:ilvl w:val="1"/>
          <w:numId w:val="4"/>
        </w:numPr>
        <w:shd w:val="clear" w:color="auto" w:fill="FFFFFF"/>
        <w:tabs>
          <w:tab w:val="clear" w:pos="708"/>
          <w:tab w:val="left" w:pos="1134" w:leader="none"/>
        </w:tabs>
        <w:ind w:left="0" w:firstLine="709"/>
        <w:jc w:val="both"/>
        <w:rPr>
          <w:bCs/>
        </w:rPr>
      </w:pPr>
      <w:bookmarkStart w:id="26" w:name="_Ref361336754"/>
      <w:bookmarkStart w:id="27" w:name="_Ref361335138"/>
      <w:bookmarkStart w:id="28" w:name="_Ref373242517"/>
      <w:r>
        <w:rPr>
          <w:bCs/>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pPr>
        <w:pStyle w:val="ListParagraph"/>
        <w:numPr>
          <w:ilvl w:val="1"/>
          <w:numId w:val="4"/>
        </w:numPr>
        <w:shd w:val="clear" w:color="auto" w:fill="FFFFFF"/>
        <w:tabs>
          <w:tab w:val="clear" w:pos="708"/>
          <w:tab w:val="left" w:pos="709" w:leader="none"/>
          <w:tab w:val="left" w:pos="1134" w:leader="none"/>
        </w:tabs>
        <w:ind w:left="0" w:firstLine="709"/>
        <w:jc w:val="both"/>
        <w:rPr/>
      </w:pPr>
      <w:r>
        <w:rPr>
          <w:bCs/>
        </w:rPr>
        <w:t>По завершении 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Pr/>
        <w:t xml:space="preserve"> (пяти)</w:t>
      </w:r>
      <w:r>
        <w:rPr>
          <w:bCs/>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9 к Договору,</w:t>
      </w:r>
      <w:r>
        <w:rPr/>
        <w:t xml:space="preserve"> </w:t>
      </w:r>
      <w:r>
        <w:rPr>
          <w:bCs/>
        </w:rPr>
        <w:t xml:space="preserve">с приложением Приемо-сдаточной и Исполнительной документации </w:t>
      </w:r>
      <w:r>
        <w:rPr/>
        <w:t>в 3 (трех) экземплярах.</w:t>
      </w:r>
      <w:bookmarkEnd w:id="26"/>
      <w:bookmarkEnd w:id="27"/>
      <w:bookmarkEnd w:id="28"/>
    </w:p>
    <w:p>
      <w:pPr>
        <w:pStyle w:val="ListParagraph"/>
        <w:numPr>
          <w:ilvl w:val="1"/>
          <w:numId w:val="4"/>
        </w:numPr>
        <w:shd w:val="clear" w:color="auto" w:fill="FFFFFF"/>
        <w:tabs>
          <w:tab w:val="clear" w:pos="708"/>
          <w:tab w:val="left" w:pos="1134" w:leader="none"/>
        </w:tabs>
        <w:ind w:left="0" w:firstLine="709"/>
        <w:jc w:val="both"/>
        <w:rPr/>
      </w:pPr>
      <w:bookmarkStart w:id="29" w:name="_Ref361336865"/>
      <w:r>
        <w:rPr>
          <w:bCs/>
        </w:rPr>
        <w:t xml:space="preserve">По завершении выполнения Работ в отношении </w:t>
      </w:r>
      <w:r>
        <w:rPr/>
        <w:t>каждого</w:t>
      </w:r>
      <w:r>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numPr>
          <w:ilvl w:val="0"/>
          <w:numId w:val="19"/>
        </w:numPr>
        <w:shd w:val="clear" w:color="auto" w:fill="FFFFFF"/>
        <w:tabs>
          <w:tab w:val="clear" w:pos="708"/>
          <w:tab w:val="left" w:pos="1418" w:leader="none"/>
        </w:tabs>
        <w:ind w:left="0" w:firstLine="709"/>
        <w:jc w:val="both"/>
        <w:rPr/>
      </w:pPr>
      <w:r>
        <w:rPr/>
        <w:t>Акт КС-2, Справку КС-3 в отношении каждого Объекта</w:t>
      </w:r>
      <w:r>
        <w:rPr>
          <w:bCs/>
        </w:rPr>
        <w:t xml:space="preserve"> н</w:t>
      </w:r>
      <w:r>
        <w:rPr/>
        <w:t xml:space="preserve">а весь объем выполненных работ по Объекту в 2 (двух) экземплярах; </w:t>
      </w:r>
    </w:p>
    <w:p>
      <w:pPr>
        <w:pStyle w:val="ListParagraph"/>
        <w:numPr>
          <w:ilvl w:val="0"/>
          <w:numId w:val="19"/>
        </w:numPr>
        <w:shd w:val="clear" w:color="auto" w:fill="FFFFFF"/>
        <w:tabs>
          <w:tab w:val="clear" w:pos="708"/>
          <w:tab w:val="left" w:pos="1418" w:leader="none"/>
        </w:tabs>
        <w:ind w:left="0" w:firstLine="709"/>
        <w:jc w:val="both"/>
        <w:rPr/>
      </w:pPr>
      <w:r>
        <w:rPr/>
        <w:t>Акт</w:t>
      </w:r>
      <w:r>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Pr/>
        <w:t xml:space="preserve">в 3 (трех) экземплярах; </w:t>
      </w:r>
    </w:p>
    <w:p>
      <w:pPr>
        <w:pStyle w:val="ListParagraph"/>
        <w:numPr>
          <w:ilvl w:val="0"/>
          <w:numId w:val="19"/>
        </w:numPr>
        <w:shd w:val="clear" w:color="auto" w:fill="FFFFFF"/>
        <w:tabs>
          <w:tab w:val="clear" w:pos="708"/>
          <w:tab w:val="left" w:pos="1418" w:leader="none"/>
        </w:tabs>
        <w:ind w:left="0" w:firstLine="709"/>
        <w:jc w:val="both"/>
        <w:rPr/>
      </w:pPr>
      <w:r>
        <w:rPr>
          <w:bCs/>
        </w:rPr>
        <w:t>А</w:t>
      </w:r>
      <w:r>
        <w:rPr/>
        <w:t>кт КС-11 в 2 (двух) экземплярах;</w:t>
      </w:r>
    </w:p>
    <w:p>
      <w:pPr>
        <w:pStyle w:val="ListParagraph"/>
        <w:numPr>
          <w:ilvl w:val="0"/>
          <w:numId w:val="19"/>
        </w:numPr>
        <w:shd w:val="clear" w:color="auto" w:fill="FFFFFF"/>
        <w:tabs>
          <w:tab w:val="clear" w:pos="708"/>
          <w:tab w:val="left" w:pos="1418" w:leader="none"/>
        </w:tabs>
        <w:ind w:left="0" w:firstLine="709"/>
        <w:jc w:val="both"/>
        <w:rPr/>
      </w:pPr>
      <w:bookmarkStart w:id="30" w:name="_Ref361336865"/>
      <w:r>
        <w:rPr/>
        <w:t>Акт КС-14 (при необходимости) в 2 (двух) экземплярах.</w:t>
      </w:r>
      <w:bookmarkEnd w:id="30"/>
    </w:p>
    <w:p>
      <w:pPr>
        <w:pStyle w:val="ListParagraph"/>
        <w:numPr>
          <w:ilvl w:val="1"/>
          <w:numId w:val="4"/>
        </w:numPr>
        <w:shd w:val="clear" w:color="auto" w:fill="FFFFFF"/>
        <w:tabs>
          <w:tab w:val="clear" w:pos="708"/>
          <w:tab w:val="left" w:pos="568" w:leader="none"/>
          <w:tab w:val="left" w:pos="1134" w:leader="none"/>
        </w:tabs>
        <w:ind w:left="0" w:firstLine="709"/>
        <w:jc w:val="both"/>
        <w:rPr>
          <w:bCs/>
        </w:rPr>
      </w:pPr>
      <w:r>
        <w:rPr>
          <w:bCs/>
        </w:rPr>
        <w:t xml:space="preserve">В течение 15 (пятнадцати) рабочих дней с даты получения полного комплекта документов, указанных в пунктах 4.1-4.3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4"/>
        </w:numPr>
        <w:shd w:val="clear" w:color="auto" w:fill="FFFFFF"/>
        <w:tabs>
          <w:tab w:val="clear" w:pos="708"/>
          <w:tab w:val="left" w:pos="568" w:leader="none"/>
          <w:tab w:val="left" w:pos="1134" w:leader="none"/>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4"/>
        </w:numPr>
        <w:shd w:val="clear" w:color="auto" w:fill="FFFFFF"/>
        <w:tabs>
          <w:tab w:val="clear" w:pos="708"/>
          <w:tab w:val="left" w:pos="1134" w:leader="none"/>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4.1-4.3 Договора.</w:t>
      </w:r>
    </w:p>
    <w:p>
      <w:pPr>
        <w:pStyle w:val="ListParagraph"/>
        <w:numPr>
          <w:ilvl w:val="1"/>
          <w:numId w:val="4"/>
        </w:numPr>
        <w:shd w:val="clear" w:color="auto" w:fill="FFFFFF"/>
        <w:tabs>
          <w:tab w:val="clear" w:pos="708"/>
          <w:tab w:val="left" w:pos="1134" w:leader="none"/>
        </w:tabs>
        <w:ind w:left="0" w:firstLine="709"/>
        <w:jc w:val="both"/>
        <w:rPr>
          <w:bCs/>
        </w:rPr>
      </w:pPr>
      <w:r>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4"/>
        </w:numPr>
        <w:shd w:val="clear" w:color="auto" w:fill="FFFFFF"/>
        <w:tabs>
          <w:tab w:val="clear" w:pos="708"/>
          <w:tab w:val="left" w:pos="1134" w:leader="none"/>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4"/>
        </w:numPr>
        <w:shd w:val="clear" w:color="auto" w:fill="FFFFFF"/>
        <w:tabs>
          <w:tab w:val="clear" w:pos="708"/>
          <w:tab w:val="left" w:pos="1134" w:leader="none"/>
        </w:tabs>
        <w:ind w:left="0" w:firstLine="709"/>
        <w:jc w:val="both"/>
        <w:rPr>
          <w:bCs/>
        </w:rPr>
      </w:pPr>
      <w:bookmarkStart w:id="31" w:name="_Ref361337635"/>
      <w:r>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1"/>
    </w:p>
    <w:p>
      <w:pPr>
        <w:pStyle w:val="ListParagraph"/>
        <w:shd w:val="clear" w:color="auto" w:fill="FFFFFF"/>
        <w:tabs>
          <w:tab w:val="clear" w:pos="708"/>
          <w:tab w:val="left" w:pos="1134" w:leader="none"/>
        </w:tabs>
        <w:ind w:left="567" w:hanging="0"/>
        <w:jc w:val="both"/>
        <w:rPr>
          <w:bCs/>
        </w:rPr>
      </w:pPr>
      <w:r>
        <w:rPr>
          <w:bCs/>
        </w:rPr>
      </w:r>
    </w:p>
    <w:p>
      <w:pPr>
        <w:pStyle w:val="ListParagraph"/>
        <w:numPr>
          <w:ilvl w:val="0"/>
          <w:numId w:val="4"/>
        </w:numPr>
        <w:shd w:val="clear" w:color="auto" w:fill="FFFFFF"/>
        <w:tabs>
          <w:tab w:val="clear" w:pos="708"/>
          <w:tab w:val="left" w:pos="284" w:leader="none"/>
        </w:tabs>
        <w:ind w:left="0" w:hanging="0"/>
        <w:jc w:val="center"/>
        <w:rPr>
          <w:b/>
          <w:b/>
          <w:bCs/>
        </w:rPr>
      </w:pPr>
      <w:r>
        <w:rPr>
          <w:b/>
          <w:bCs/>
        </w:rPr>
        <w:t>Право собственности и переход рисков</w:t>
      </w:r>
    </w:p>
    <w:p>
      <w:pPr>
        <w:pStyle w:val="ListParagraph"/>
        <w:numPr>
          <w:ilvl w:val="1"/>
          <w:numId w:val="4"/>
        </w:numPr>
        <w:shd w:val="clear" w:color="auto" w:fill="FFFFFF"/>
        <w:tabs>
          <w:tab w:val="clear" w:pos="708"/>
          <w:tab w:val="left" w:pos="1134" w:leader="none"/>
        </w:tabs>
        <w:ind w:left="0" w:firstLine="709"/>
        <w:jc w:val="both"/>
        <w:rPr>
          <w:bCs/>
        </w:rPr>
      </w:pPr>
      <w:bookmarkStart w:id="32" w:name="_Ref361405028"/>
      <w:r>
        <w:rPr>
          <w:bCs/>
        </w:rPr>
        <w:t>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сдачи-приемки Проектных работ по форме Приложения № 8 к Договору.</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 соответствующего Акта </w:t>
      </w:r>
      <w:r>
        <w:rPr/>
        <w:t>КС-11</w:t>
      </w:r>
      <w:r>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32"/>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pPr>
        <w:pStyle w:val="ListParagraph"/>
        <w:numPr>
          <w:ilvl w:val="1"/>
          <w:numId w:val="4"/>
        </w:numPr>
        <w:shd w:val="clear" w:color="auto" w:fill="FFFFFF"/>
        <w:tabs>
          <w:tab w:val="clear" w:pos="708"/>
          <w:tab w:val="left" w:pos="1134" w:leader="none"/>
        </w:tabs>
        <w:ind w:left="0" w:firstLine="709"/>
        <w:jc w:val="both"/>
        <w:rPr>
          <w:bCs/>
        </w:rPr>
      </w:pPr>
      <w:r>
        <w:rPr>
          <w:bCs/>
        </w:rPr>
        <w:t>Подписание</w:t>
      </w:r>
      <w:r>
        <w:rPr>
          <w:iCs/>
        </w:rPr>
        <w:t xml:space="preserve"> Заказчиком </w:t>
      </w:r>
      <w:r>
        <w:rPr>
          <w:bCs/>
        </w:rPr>
        <w:t xml:space="preserve">Акта </w:t>
      </w:r>
      <w:r>
        <w:rPr/>
        <w:t xml:space="preserve">КС-11 </w:t>
      </w:r>
      <w:r>
        <w:rPr>
          <w:iCs/>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pPr>
        <w:pStyle w:val="ListParagraph"/>
        <w:shd w:val="clear" w:color="auto" w:fill="FFFFFF"/>
        <w:tabs>
          <w:tab w:val="clear" w:pos="708"/>
          <w:tab w:val="left" w:pos="0" w:leader="none"/>
          <w:tab w:val="left" w:pos="1134" w:leader="none"/>
        </w:tabs>
        <w:ind w:left="0" w:firstLine="709"/>
        <w:jc w:val="both"/>
        <w:rPr>
          <w:bCs/>
        </w:rPr>
      </w:pPr>
      <w:r>
        <w:rPr>
          <w:bCs/>
        </w:rPr>
      </w:r>
    </w:p>
    <w:p>
      <w:pPr>
        <w:pStyle w:val="ListParagraph"/>
        <w:numPr>
          <w:ilvl w:val="0"/>
          <w:numId w:val="4"/>
        </w:numPr>
        <w:shd w:val="clear" w:color="auto" w:fill="FFFFFF"/>
        <w:tabs>
          <w:tab w:val="clear" w:pos="708"/>
          <w:tab w:val="left" w:pos="284" w:leader="none"/>
        </w:tabs>
        <w:ind w:left="0" w:hanging="0"/>
        <w:jc w:val="center"/>
        <w:rPr>
          <w:b/>
          <w:b/>
          <w:bCs/>
        </w:rPr>
      </w:pPr>
      <w:r>
        <w:rPr>
          <w:b/>
        </w:rPr>
        <w:t>Условия Независимой гарантии, предоставляемой в качестве обеспечения исполнения Договора</w:t>
      </w:r>
      <w:r>
        <w:rPr>
          <w:b/>
          <w:bCs/>
        </w:rPr>
        <w:t xml:space="preserve"> </w:t>
      </w:r>
    </w:p>
    <w:p>
      <w:pPr>
        <w:pStyle w:val="Normal"/>
        <w:shd w:val="clear" w:color="auto" w:fill="FFFFFF"/>
        <w:tabs>
          <w:tab w:val="clear" w:pos="708"/>
          <w:tab w:val="left" w:pos="1134" w:leader="none"/>
        </w:tabs>
        <w:spacing w:lineRule="auto" w:line="240"/>
        <w:rPr>
          <w:bCs/>
          <w:sz w:val="24"/>
          <w:szCs w:val="24"/>
        </w:rPr>
      </w:pPr>
      <w:r>
        <w:rPr>
          <w:bCs/>
          <w:sz w:val="24"/>
          <w:szCs w:val="24"/>
        </w:rPr>
      </w:r>
    </w:p>
    <w:p>
      <w:pPr>
        <w:pStyle w:val="ListParagraph"/>
        <w:widowControl w:val="false"/>
        <w:numPr>
          <w:ilvl w:val="1"/>
          <w:numId w:val="4"/>
        </w:numPr>
        <w:ind w:left="0" w:firstLine="709"/>
        <w:jc w:val="both"/>
        <w:rPr>
          <w:bCs/>
        </w:rPr>
      </w:pPr>
      <w:r>
        <w:rPr>
          <w:bCs/>
        </w:rPr>
        <w:t>Условия независимой гарантии, предоставляемой в качестве обеспечения исполнения договора:</w:t>
      </w:r>
    </w:p>
    <w:p>
      <w:pPr>
        <w:pStyle w:val="Normal"/>
        <w:widowControl w:val="false"/>
        <w:spacing w:lineRule="auto" w:line="240"/>
        <w:ind w:firstLine="709"/>
        <w:rPr>
          <w:bCs/>
          <w:sz w:val="24"/>
          <w:szCs w:val="24"/>
        </w:rPr>
      </w:pPr>
      <w:r>
        <w:rPr>
          <w:bCs/>
          <w:sz w:val="24"/>
          <w:szCs w:val="24"/>
        </w:rPr>
        <w:t xml:space="preserve">– </w:t>
      </w:r>
      <w:r>
        <w:rPr>
          <w:bCs/>
          <w:sz w:val="24"/>
          <w:szCs w:val="24"/>
        </w:rPr>
        <w:t>Независимая гарантия не может быть отозвана выдавшим ее гарантом;</w:t>
      </w:r>
    </w:p>
    <w:p>
      <w:pPr>
        <w:pStyle w:val="Normal"/>
        <w:widowControl w:val="false"/>
        <w:spacing w:lineRule="auto" w:line="240"/>
        <w:ind w:firstLine="709"/>
        <w:rPr>
          <w:bCs/>
          <w:sz w:val="24"/>
          <w:szCs w:val="24"/>
        </w:rPr>
      </w:pPr>
      <w:r>
        <w:rPr>
          <w:bCs/>
          <w:sz w:val="24"/>
          <w:szCs w:val="24"/>
        </w:rPr>
        <w:t xml:space="preserve">– </w:t>
      </w:r>
      <w:r>
        <w:rPr>
          <w:bCs/>
          <w:sz w:val="24"/>
          <w:szCs w:val="24"/>
        </w:rPr>
        <w:t>бенефициар по Независимой гарантии -– Заказчик, принципал – Подрядчик;</w:t>
      </w:r>
    </w:p>
    <w:p>
      <w:pPr>
        <w:pStyle w:val="Normal"/>
        <w:widowControl w:val="false"/>
        <w:spacing w:lineRule="auto" w:line="240"/>
        <w:ind w:firstLine="709"/>
        <w:rPr>
          <w:bCs/>
          <w:sz w:val="24"/>
          <w:szCs w:val="24"/>
        </w:rPr>
      </w:pPr>
      <w:r>
        <w:rPr>
          <w:bCs/>
          <w:sz w:val="24"/>
          <w:szCs w:val="24"/>
        </w:rPr>
        <w:t xml:space="preserve">– </w:t>
      </w:r>
      <w:r>
        <w:rPr>
          <w:bCs/>
          <w:sz w:val="24"/>
          <w:szCs w:val="24"/>
        </w:rPr>
        <w:t>сумма Независимой гарантии выражена в валюте расчетов по Договору;</w:t>
      </w:r>
    </w:p>
    <w:p>
      <w:pPr>
        <w:pStyle w:val="Normal"/>
        <w:widowControl w:val="false"/>
        <w:spacing w:lineRule="auto" w:line="240"/>
        <w:ind w:firstLine="709"/>
        <w:rPr>
          <w:bCs/>
          <w:sz w:val="24"/>
          <w:szCs w:val="24"/>
        </w:rPr>
      </w:pPr>
      <w:r>
        <w:rPr>
          <w:bCs/>
          <w:sz w:val="24"/>
          <w:szCs w:val="24"/>
        </w:rPr>
        <w:t xml:space="preserve">– </w:t>
      </w:r>
      <w:r>
        <w:rPr>
          <w:bCs/>
          <w:sz w:val="24"/>
          <w:szCs w:val="24"/>
        </w:rPr>
        <w:t>сумма Независимой гарантии надлежащего исполнения обязательств по Договору должна составлять не менее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p>
    <w:p>
      <w:pPr>
        <w:pStyle w:val="Normal"/>
        <w:widowControl w:val="false"/>
        <w:spacing w:lineRule="auto" w:line="240"/>
        <w:ind w:firstLine="709"/>
        <w:rPr>
          <w:bCs/>
          <w:sz w:val="24"/>
          <w:szCs w:val="24"/>
        </w:rPr>
      </w:pPr>
      <w:r>
        <w:rPr>
          <w:bCs/>
          <w:sz w:val="24"/>
          <w:szCs w:val="24"/>
        </w:rPr>
        <w:t xml:space="preserve">– </w:t>
      </w:r>
      <w:r>
        <w:rPr>
          <w:bCs/>
          <w:sz w:val="24"/>
          <w:szCs w:val="24"/>
        </w:rPr>
        <w:t>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объекту, предусмотренной Договором.</w:t>
      </w:r>
    </w:p>
    <w:p>
      <w:pPr>
        <w:pStyle w:val="Normal"/>
        <w:widowControl w:val="false"/>
        <w:spacing w:lineRule="auto" w:line="240"/>
        <w:ind w:firstLine="709"/>
        <w:rPr>
          <w:bCs/>
          <w:sz w:val="24"/>
          <w:szCs w:val="24"/>
        </w:rPr>
      </w:pPr>
      <w:r>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pPr>
        <w:pStyle w:val="Normal"/>
        <w:widowControl w:val="false"/>
        <w:spacing w:lineRule="auto" w:line="240"/>
        <w:ind w:firstLine="709"/>
        <w:rPr>
          <w:bCs/>
          <w:sz w:val="24"/>
          <w:szCs w:val="24"/>
        </w:rPr>
      </w:pPr>
      <w:r>
        <w:rPr>
          <w:bCs/>
          <w:sz w:val="24"/>
          <w:szCs w:val="24"/>
        </w:rPr>
        <w:t>6.2.1.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pPr>
        <w:pStyle w:val="Normal"/>
        <w:widowControl w:val="false"/>
        <w:spacing w:lineRule="auto" w:line="240"/>
        <w:ind w:firstLine="709"/>
        <w:rPr>
          <w:bCs/>
          <w:sz w:val="24"/>
          <w:szCs w:val="24"/>
        </w:rPr>
      </w:pPr>
      <w:r>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Выбор формы направления такого требования осуществляется бенефициаром самостоятельно.</w:t>
      </w:r>
    </w:p>
    <w:p>
      <w:pPr>
        <w:pStyle w:val="Normal"/>
        <w:widowControl w:val="false"/>
        <w:spacing w:lineRule="auto" w:line="240"/>
        <w:ind w:firstLine="709"/>
        <w:rPr>
          <w:bCs/>
          <w:sz w:val="24"/>
          <w:szCs w:val="24"/>
        </w:rPr>
      </w:pPr>
      <w:r>
        <w:rPr>
          <w:bCs/>
          <w:sz w:val="24"/>
          <w:szCs w:val="24"/>
        </w:rPr>
        <w:t>6.2.2.1.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pPr>
        <w:pStyle w:val="Normal"/>
        <w:widowControl w:val="false"/>
        <w:spacing w:lineRule="auto" w:line="240"/>
        <w:ind w:firstLine="709"/>
        <w:rPr>
          <w:bCs/>
          <w:sz w:val="24"/>
          <w:szCs w:val="24"/>
        </w:rPr>
      </w:pPr>
      <w:r>
        <w:rPr>
          <w:bCs/>
          <w:sz w:val="24"/>
          <w:szCs w:val="24"/>
        </w:rPr>
        <w:t xml:space="preserve">– </w:t>
      </w:r>
      <w:r>
        <w:rPr>
          <w:bCs/>
          <w:sz w:val="24"/>
          <w:szCs w:val="24"/>
        </w:rPr>
        <w:t>расчет суммы, включаемой в требование об уплате денежной суммы по Независимой гарантии;</w:t>
      </w:r>
    </w:p>
    <w:p>
      <w:pPr>
        <w:pStyle w:val="Normal"/>
        <w:widowControl w:val="false"/>
        <w:spacing w:lineRule="auto" w:line="240"/>
        <w:ind w:firstLine="709"/>
        <w:rPr>
          <w:bCs/>
          <w:sz w:val="24"/>
          <w:szCs w:val="24"/>
        </w:rPr>
      </w:pPr>
      <w:r>
        <w:rPr>
          <w:bCs/>
          <w:sz w:val="24"/>
          <w:szCs w:val="24"/>
        </w:rPr>
        <w:t xml:space="preserve">– </w:t>
      </w:r>
      <w:r>
        <w:rPr>
          <w:bCs/>
          <w:sz w:val="24"/>
          <w:szCs w:val="24"/>
        </w:rPr>
        <w:t>документ, содержащий указание на нарушения принципалом обязательств, предусмотренных Договором;</w:t>
      </w:r>
    </w:p>
    <w:p>
      <w:pPr>
        <w:pStyle w:val="Normal"/>
        <w:widowControl w:val="false"/>
        <w:spacing w:lineRule="auto" w:line="240"/>
        <w:ind w:firstLine="709"/>
        <w:rPr>
          <w:bCs/>
          <w:sz w:val="24"/>
          <w:szCs w:val="24"/>
        </w:rPr>
      </w:pPr>
      <w:r>
        <w:rPr>
          <w:bCs/>
          <w:sz w:val="24"/>
          <w:szCs w:val="24"/>
        </w:rPr>
        <w:t xml:space="preserve">– </w:t>
      </w:r>
      <w:r>
        <w:rPr>
          <w:bCs/>
          <w:sz w:val="24"/>
          <w:szCs w:val="24"/>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pPr>
        <w:pStyle w:val="Normal"/>
        <w:widowControl w:val="false"/>
        <w:spacing w:lineRule="auto" w:line="240"/>
        <w:ind w:firstLine="709"/>
        <w:rPr>
          <w:bCs/>
          <w:sz w:val="24"/>
          <w:szCs w:val="24"/>
        </w:rPr>
      </w:pPr>
      <w:r>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pPr>
        <w:pStyle w:val="Normal"/>
        <w:widowControl w:val="false"/>
        <w:spacing w:lineRule="auto" w:line="240"/>
        <w:ind w:firstLine="709"/>
        <w:rPr>
          <w:bCs/>
          <w:sz w:val="24"/>
          <w:szCs w:val="24"/>
        </w:rPr>
      </w:pPr>
      <w:r>
        <w:rPr>
          <w:bCs/>
          <w:sz w:val="24"/>
          <w:szCs w:val="24"/>
        </w:rPr>
        <w:t>6.2.2.2.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pPr>
        <w:pStyle w:val="Normal"/>
        <w:widowControl w:val="false"/>
        <w:spacing w:lineRule="auto" w:line="240"/>
        <w:ind w:firstLine="709"/>
        <w:rPr>
          <w:bCs/>
          <w:sz w:val="24"/>
          <w:szCs w:val="24"/>
        </w:rPr>
      </w:pPr>
      <w:r>
        <w:rPr>
          <w:bCs/>
          <w:sz w:val="24"/>
          <w:szCs w:val="24"/>
        </w:rPr>
        <w:t>6.2.2.3.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pPr>
        <w:pStyle w:val="Normal"/>
        <w:widowControl w:val="false"/>
        <w:spacing w:lineRule="auto" w:line="240"/>
        <w:ind w:firstLine="709"/>
        <w:rPr>
          <w:bCs/>
          <w:sz w:val="24"/>
          <w:szCs w:val="24"/>
        </w:rPr>
      </w:pPr>
      <w:r>
        <w:rPr>
          <w:bCs/>
          <w:sz w:val="24"/>
          <w:szCs w:val="24"/>
        </w:rPr>
        <w:t xml:space="preserve">– </w:t>
      </w:r>
      <w:r>
        <w:rPr>
          <w:bCs/>
          <w:sz w:val="24"/>
          <w:szCs w:val="24"/>
        </w:rPr>
        <w:t>отказа Подрядчика от исполнения обязательств по Договору, в том числе одностороннего отказа от Договора;</w:t>
      </w:r>
    </w:p>
    <w:p>
      <w:pPr>
        <w:pStyle w:val="Normal"/>
        <w:widowControl w:val="false"/>
        <w:spacing w:lineRule="auto" w:line="240"/>
        <w:ind w:firstLine="709"/>
        <w:rPr>
          <w:bCs/>
          <w:sz w:val="24"/>
          <w:szCs w:val="24"/>
        </w:rPr>
      </w:pPr>
      <w:r>
        <w:rPr>
          <w:bCs/>
          <w:sz w:val="24"/>
          <w:szCs w:val="24"/>
        </w:rPr>
        <w:t xml:space="preserve">– </w:t>
      </w:r>
      <w:r>
        <w:rPr>
          <w:bCs/>
          <w:sz w:val="24"/>
          <w:szCs w:val="24"/>
        </w:rPr>
        <w:t>отказа Подрядчика от возврата неотработанного аванса при досрочном прекращении Договора / признании Договора недействительным;</w:t>
      </w:r>
    </w:p>
    <w:p>
      <w:pPr>
        <w:pStyle w:val="Normal"/>
        <w:widowControl w:val="false"/>
        <w:spacing w:lineRule="auto" w:line="240"/>
        <w:ind w:firstLine="709"/>
        <w:rPr>
          <w:bCs/>
          <w:sz w:val="24"/>
          <w:szCs w:val="24"/>
        </w:rPr>
      </w:pPr>
      <w:r>
        <w:rPr>
          <w:bCs/>
          <w:sz w:val="24"/>
          <w:szCs w:val="24"/>
        </w:rPr>
        <w:t xml:space="preserve">– </w:t>
      </w:r>
      <w:r>
        <w:rPr>
          <w:bCs/>
          <w:sz w:val="24"/>
          <w:szCs w:val="24"/>
        </w:rPr>
        <w:t>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pPr>
        <w:pStyle w:val="Normal"/>
        <w:widowControl w:val="false"/>
        <w:spacing w:lineRule="auto" w:line="240"/>
        <w:ind w:firstLine="709"/>
        <w:rPr>
          <w:bCs/>
          <w:sz w:val="24"/>
          <w:szCs w:val="24"/>
        </w:rPr>
      </w:pPr>
      <w:r>
        <w:rPr>
          <w:bCs/>
          <w:sz w:val="24"/>
          <w:szCs w:val="24"/>
        </w:rPr>
        <w:t xml:space="preserve">– </w:t>
      </w:r>
      <w:r>
        <w:rPr>
          <w:bCs/>
          <w:sz w:val="24"/>
          <w:szCs w:val="24"/>
        </w:rPr>
        <w:t>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pPr>
        <w:pStyle w:val="Normal"/>
        <w:widowControl w:val="false"/>
        <w:spacing w:lineRule="auto" w:line="240"/>
        <w:ind w:firstLine="709"/>
        <w:rPr>
          <w:bCs/>
          <w:sz w:val="24"/>
          <w:szCs w:val="24"/>
        </w:rPr>
      </w:pPr>
      <w:r>
        <w:rPr>
          <w:bCs/>
          <w:sz w:val="24"/>
          <w:szCs w:val="24"/>
        </w:rPr>
        <w:t xml:space="preserve">– </w:t>
      </w:r>
      <w:r>
        <w:rPr>
          <w:bCs/>
          <w:sz w:val="24"/>
          <w:szCs w:val="24"/>
        </w:rPr>
        <w:t>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pPr>
        <w:pStyle w:val="Normal"/>
        <w:widowControl w:val="false"/>
        <w:spacing w:lineRule="auto" w:line="240"/>
        <w:ind w:firstLine="709"/>
        <w:rPr>
          <w:bCs/>
          <w:sz w:val="24"/>
          <w:szCs w:val="24"/>
        </w:rPr>
      </w:pPr>
      <w:r>
        <w:rPr>
          <w:bCs/>
          <w:sz w:val="24"/>
          <w:szCs w:val="24"/>
        </w:rPr>
        <w:t xml:space="preserve">– </w:t>
      </w:r>
      <w:r>
        <w:rPr>
          <w:bCs/>
          <w:sz w:val="24"/>
          <w:szCs w:val="24"/>
        </w:rPr>
        <w:t>введения арбитражным судом процедуры несостоятельности (банкротства) в отношении Контрагента;</w:t>
      </w:r>
    </w:p>
    <w:p>
      <w:pPr>
        <w:pStyle w:val="Normal"/>
        <w:widowControl w:val="false"/>
        <w:spacing w:lineRule="auto" w:line="240"/>
        <w:ind w:firstLine="709"/>
        <w:rPr>
          <w:bCs/>
          <w:sz w:val="24"/>
          <w:szCs w:val="24"/>
        </w:rPr>
      </w:pPr>
      <w:r>
        <w:rPr>
          <w:bCs/>
          <w:sz w:val="24"/>
          <w:szCs w:val="24"/>
        </w:rPr>
        <w:t xml:space="preserve">– </w:t>
      </w:r>
      <w:r>
        <w:rPr>
          <w:bCs/>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pPr>
        <w:pStyle w:val="Normal"/>
        <w:widowControl w:val="false"/>
        <w:spacing w:lineRule="auto" w:line="240"/>
        <w:ind w:firstLine="709"/>
        <w:rPr>
          <w:bCs/>
          <w:sz w:val="24"/>
          <w:szCs w:val="24"/>
        </w:rPr>
      </w:pPr>
      <w:r>
        <w:rPr>
          <w:bCs/>
          <w:sz w:val="24"/>
          <w:szCs w:val="24"/>
        </w:rPr>
        <w:t xml:space="preserve">– </w:t>
      </w:r>
      <w:r>
        <w:rPr>
          <w:bCs/>
          <w:sz w:val="24"/>
          <w:szCs w:val="24"/>
        </w:rPr>
        <w:t>признания Договора недействительным по причинам отсутствия необходимых корпоративных одобрений у Подрядчика;</w:t>
      </w:r>
    </w:p>
    <w:p>
      <w:pPr>
        <w:pStyle w:val="Normal"/>
        <w:widowControl w:val="false"/>
        <w:spacing w:lineRule="auto" w:line="240"/>
        <w:ind w:firstLine="709"/>
        <w:rPr>
          <w:bCs/>
          <w:sz w:val="24"/>
          <w:szCs w:val="24"/>
        </w:rPr>
      </w:pPr>
      <w:r>
        <w:rPr>
          <w:bCs/>
          <w:sz w:val="24"/>
          <w:szCs w:val="24"/>
        </w:rPr>
        <w:t xml:space="preserve">– </w:t>
      </w:r>
      <w:r>
        <w:rPr>
          <w:bCs/>
          <w:sz w:val="24"/>
          <w:szCs w:val="24"/>
        </w:rPr>
        <w:t>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pPr>
        <w:pStyle w:val="Normal"/>
        <w:widowControl w:val="false"/>
        <w:spacing w:lineRule="auto" w:line="240"/>
        <w:ind w:firstLine="709"/>
        <w:rPr>
          <w:bCs/>
          <w:sz w:val="24"/>
          <w:szCs w:val="24"/>
        </w:rPr>
      </w:pPr>
      <w:r>
        <w:rPr>
          <w:bCs/>
          <w:sz w:val="24"/>
          <w:szCs w:val="24"/>
        </w:rPr>
        <w:t>6.2.2.4.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pPr>
        <w:pStyle w:val="Normal"/>
        <w:widowControl w:val="false"/>
        <w:spacing w:lineRule="auto" w:line="240"/>
        <w:ind w:firstLine="709"/>
        <w:rPr>
          <w:bCs/>
          <w:sz w:val="24"/>
          <w:szCs w:val="24"/>
        </w:rPr>
      </w:pPr>
      <w:r>
        <w:rPr>
          <w:bCs/>
          <w:sz w:val="24"/>
          <w:szCs w:val="24"/>
        </w:rPr>
        <w:t>6.2.3. текст Независимой гарантии должен содержать перечень Документов к требованию.</w:t>
      </w:r>
    </w:p>
    <w:p>
      <w:pPr>
        <w:pStyle w:val="Normal"/>
        <w:widowControl w:val="false"/>
        <w:spacing w:lineRule="auto" w:line="240"/>
        <w:ind w:firstLine="709"/>
        <w:rPr>
          <w:bCs/>
          <w:sz w:val="24"/>
          <w:szCs w:val="24"/>
        </w:rPr>
      </w:pPr>
      <w:r>
        <w:rPr>
          <w:bCs/>
          <w:sz w:val="24"/>
          <w:szCs w:val="24"/>
        </w:rPr>
        <w:t>6.2.4.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pPr>
        <w:pStyle w:val="Normal"/>
        <w:widowControl w:val="false"/>
        <w:spacing w:lineRule="auto" w:line="240"/>
        <w:ind w:firstLine="709"/>
        <w:rPr>
          <w:bCs/>
          <w:sz w:val="24"/>
          <w:szCs w:val="24"/>
        </w:rPr>
      </w:pPr>
      <w:r>
        <w:rPr>
          <w:bCs/>
          <w:sz w:val="24"/>
          <w:szCs w:val="24"/>
        </w:rPr>
        <w:t>6.2.5.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pPr>
        <w:pStyle w:val="Normal"/>
        <w:widowControl w:val="false"/>
        <w:spacing w:lineRule="auto" w:line="240"/>
        <w:ind w:firstLine="709"/>
        <w:rPr>
          <w:bCs/>
          <w:sz w:val="24"/>
          <w:szCs w:val="24"/>
        </w:rPr>
      </w:pPr>
      <w:r>
        <w:rPr>
          <w:bCs/>
          <w:sz w:val="24"/>
          <w:szCs w:val="24"/>
        </w:rPr>
        <w:t>6.2.6. условие о том, что расходы, возникающие в связи с перечислением гарантом денежных средств по Независимой гарантии, несет гарант;</w:t>
      </w:r>
    </w:p>
    <w:p>
      <w:pPr>
        <w:pStyle w:val="Normal"/>
        <w:widowControl w:val="false"/>
        <w:spacing w:lineRule="auto" w:line="240"/>
        <w:ind w:firstLine="709"/>
        <w:rPr>
          <w:bCs/>
          <w:sz w:val="24"/>
          <w:szCs w:val="24"/>
        </w:rPr>
      </w:pPr>
      <w:r>
        <w:rPr>
          <w:bCs/>
          <w:sz w:val="24"/>
          <w:szCs w:val="24"/>
        </w:rPr>
        <w:t>6.2.7.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pPr>
        <w:pStyle w:val="Normal"/>
        <w:widowControl w:val="false"/>
        <w:spacing w:lineRule="auto" w:line="240"/>
        <w:ind w:firstLine="709"/>
        <w:rPr>
          <w:bCs/>
          <w:sz w:val="24"/>
          <w:szCs w:val="24"/>
        </w:rPr>
      </w:pPr>
      <w:r>
        <w:rPr>
          <w:bCs/>
          <w:sz w:val="24"/>
          <w:szCs w:val="24"/>
        </w:rPr>
        <w:t>6.2.8. условие о рассмотрении споров, возникающих в связи с исполнением обязательств по Независимой гарантии, в Арбитражном суде Амурской области;</w:t>
      </w:r>
    </w:p>
    <w:p>
      <w:pPr>
        <w:pStyle w:val="Normal"/>
        <w:widowControl w:val="false"/>
        <w:spacing w:lineRule="auto" w:line="240"/>
        <w:ind w:firstLine="709"/>
        <w:rPr>
          <w:bCs/>
          <w:sz w:val="24"/>
          <w:szCs w:val="24"/>
        </w:rPr>
      </w:pPr>
      <w:r>
        <w:rPr>
          <w:bCs/>
          <w:sz w:val="24"/>
          <w:szCs w:val="24"/>
        </w:rPr>
        <w:t>6.2.9.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pPr>
        <w:pStyle w:val="Normal"/>
        <w:widowControl w:val="false"/>
        <w:spacing w:lineRule="auto" w:line="240"/>
        <w:ind w:firstLine="709"/>
        <w:rPr>
          <w:bCs/>
          <w:sz w:val="24"/>
          <w:szCs w:val="24"/>
        </w:rPr>
      </w:pPr>
      <w:r>
        <w:rPr>
          <w:bCs/>
          <w:sz w:val="24"/>
          <w:szCs w:val="24"/>
        </w:rPr>
        <w:t>6.2.10.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pPr>
        <w:pStyle w:val="Normal"/>
        <w:widowControl w:val="false"/>
        <w:spacing w:lineRule="auto" w:line="240"/>
        <w:ind w:firstLine="709"/>
        <w:rPr>
          <w:bCs/>
          <w:sz w:val="24"/>
          <w:szCs w:val="24"/>
        </w:rPr>
      </w:pPr>
      <w:r>
        <w:rPr>
          <w:bCs/>
          <w:sz w:val="24"/>
          <w:szCs w:val="24"/>
        </w:rPr>
        <w:t>6.3. Независимая гарантия не должна содержать условия:</w:t>
      </w:r>
    </w:p>
    <w:p>
      <w:pPr>
        <w:pStyle w:val="Normal"/>
        <w:widowControl w:val="false"/>
        <w:spacing w:lineRule="auto" w:line="240"/>
        <w:ind w:firstLine="709"/>
        <w:rPr>
          <w:bCs/>
          <w:sz w:val="24"/>
          <w:szCs w:val="24"/>
        </w:rPr>
      </w:pPr>
      <w:r>
        <w:rPr>
          <w:bCs/>
          <w:sz w:val="24"/>
          <w:szCs w:val="24"/>
        </w:rPr>
        <w:t>6.3.1.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pPr>
        <w:pStyle w:val="Normal"/>
        <w:widowControl w:val="false"/>
        <w:spacing w:lineRule="auto" w:line="240"/>
        <w:ind w:firstLine="709"/>
        <w:rPr>
          <w:bCs/>
          <w:sz w:val="24"/>
          <w:szCs w:val="24"/>
        </w:rPr>
      </w:pPr>
      <w:r>
        <w:rPr>
          <w:bCs/>
          <w:sz w:val="24"/>
          <w:szCs w:val="24"/>
        </w:rPr>
        <w:t>6.3.2.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pPr>
        <w:pStyle w:val="Normal"/>
        <w:widowControl w:val="false"/>
        <w:spacing w:lineRule="auto" w:line="240"/>
        <w:ind w:firstLine="709"/>
        <w:rPr>
          <w:bCs/>
          <w:sz w:val="24"/>
          <w:szCs w:val="24"/>
        </w:rPr>
      </w:pPr>
      <w:r>
        <w:rPr>
          <w:bCs/>
          <w:sz w:val="24"/>
          <w:szCs w:val="24"/>
        </w:rPr>
        <w:t>6.3.3.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pPr>
        <w:pStyle w:val="Normal"/>
        <w:widowControl w:val="false"/>
        <w:spacing w:lineRule="auto" w:line="240"/>
        <w:ind w:firstLine="709"/>
        <w:rPr>
          <w:bCs/>
          <w:sz w:val="24"/>
          <w:szCs w:val="24"/>
        </w:rPr>
      </w:pPr>
      <w:r>
        <w:rPr>
          <w:bCs/>
          <w:sz w:val="24"/>
          <w:szCs w:val="24"/>
        </w:rPr>
        <w:t>6.3.4.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pPr>
        <w:pStyle w:val="Normal"/>
        <w:widowControl w:val="false"/>
        <w:spacing w:lineRule="auto" w:line="240"/>
        <w:ind w:firstLine="709"/>
        <w:rPr>
          <w:bCs/>
          <w:sz w:val="24"/>
          <w:szCs w:val="24"/>
        </w:rPr>
      </w:pPr>
      <w:r>
        <w:rPr>
          <w:bCs/>
          <w:sz w:val="24"/>
          <w:szCs w:val="24"/>
        </w:rPr>
        <w:t>6.4.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pStyle w:val="Normal"/>
        <w:widowControl w:val="false"/>
        <w:spacing w:lineRule="auto" w:line="240"/>
        <w:ind w:firstLine="709"/>
        <w:rPr>
          <w:bCs/>
          <w:sz w:val="24"/>
          <w:szCs w:val="24"/>
        </w:rPr>
      </w:pPr>
      <w:r>
        <w:rPr>
          <w:bCs/>
          <w:sz w:val="24"/>
          <w:szCs w:val="24"/>
        </w:rPr>
        <w:t>6.5.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pPr>
        <w:pStyle w:val="Normal"/>
        <w:widowControl w:val="false"/>
        <w:spacing w:lineRule="auto" w:line="240"/>
        <w:ind w:firstLine="709"/>
        <w:rPr>
          <w:bCs/>
          <w:sz w:val="24"/>
          <w:szCs w:val="24"/>
        </w:rPr>
      </w:pPr>
      <w:r>
        <w:rPr>
          <w:bCs/>
          <w:sz w:val="24"/>
          <w:szCs w:val="24"/>
        </w:rPr>
        <w:t>6.6. Условия Независимых гарантий не должны противоречить:</w:t>
      </w:r>
    </w:p>
    <w:p>
      <w:pPr>
        <w:pStyle w:val="Normal"/>
        <w:widowControl w:val="false"/>
        <w:spacing w:lineRule="auto" w:line="240"/>
        <w:ind w:firstLine="709"/>
        <w:rPr>
          <w:bCs/>
          <w:sz w:val="24"/>
          <w:szCs w:val="24"/>
        </w:rPr>
      </w:pPr>
      <w:r>
        <w:rPr>
          <w:bCs/>
          <w:sz w:val="24"/>
          <w:szCs w:val="24"/>
        </w:rPr>
        <w:t xml:space="preserve">– </w:t>
      </w:r>
      <w:r>
        <w:rPr>
          <w:bCs/>
          <w:sz w:val="24"/>
          <w:szCs w:val="24"/>
        </w:rPr>
        <w:t>положениям извещения об осуществлении конкурентной закупки,</w:t>
      </w:r>
    </w:p>
    <w:p>
      <w:pPr>
        <w:pStyle w:val="Normal"/>
        <w:widowControl w:val="false"/>
        <w:spacing w:lineRule="auto" w:line="240"/>
        <w:ind w:firstLine="709"/>
        <w:rPr>
          <w:bCs/>
          <w:sz w:val="24"/>
          <w:szCs w:val="24"/>
        </w:rPr>
      </w:pPr>
      <w:r>
        <w:rPr>
          <w:bCs/>
          <w:sz w:val="24"/>
          <w:szCs w:val="24"/>
        </w:rPr>
        <w:t xml:space="preserve">– </w:t>
      </w:r>
      <w:r>
        <w:rPr>
          <w:bCs/>
          <w:sz w:val="24"/>
          <w:szCs w:val="24"/>
        </w:rPr>
        <w:t>документации о конкурентной закупке</w:t>
      </w:r>
    </w:p>
    <w:p>
      <w:pPr>
        <w:pStyle w:val="Normal"/>
        <w:widowControl w:val="false"/>
        <w:spacing w:lineRule="auto" w:line="240"/>
        <w:ind w:firstLine="709"/>
        <w:rPr>
          <w:bCs/>
          <w:sz w:val="24"/>
          <w:szCs w:val="24"/>
        </w:rPr>
      </w:pPr>
      <w:r>
        <w:rPr>
          <w:bCs/>
          <w:sz w:val="24"/>
          <w:szCs w:val="24"/>
        </w:rPr>
        <w:t xml:space="preserve">– </w:t>
      </w:r>
      <w:r>
        <w:rPr>
          <w:bCs/>
          <w:sz w:val="24"/>
          <w:szCs w:val="24"/>
        </w:rPr>
        <w:t>Единому Положению о закупке продукции для нужд Группы РусГидро,</w:t>
      </w:r>
    </w:p>
    <w:p>
      <w:pPr>
        <w:pStyle w:val="Normal"/>
        <w:widowControl w:val="false"/>
        <w:spacing w:lineRule="auto" w:line="240"/>
        <w:ind w:firstLine="709"/>
        <w:rPr>
          <w:bCs/>
          <w:sz w:val="24"/>
          <w:szCs w:val="24"/>
        </w:rPr>
      </w:pPr>
      <w:r>
        <w:rPr>
          <w:bCs/>
          <w:sz w:val="24"/>
          <w:szCs w:val="24"/>
        </w:rPr>
        <w:t xml:space="preserve">– </w:t>
      </w:r>
      <w:r>
        <w:rPr>
          <w:bCs/>
          <w:sz w:val="24"/>
          <w:szCs w:val="24"/>
        </w:rPr>
        <w:t>требованиям к условиям Независимой гарантий, установленным Положением.</w:t>
      </w:r>
    </w:p>
    <w:p>
      <w:pPr>
        <w:pStyle w:val="Normal"/>
        <w:widowControl w:val="false"/>
        <w:spacing w:lineRule="auto" w:line="240"/>
        <w:ind w:firstLine="709"/>
        <w:rPr>
          <w:bCs/>
          <w:sz w:val="24"/>
          <w:szCs w:val="24"/>
        </w:rPr>
      </w:pPr>
      <w:r>
        <w:rPr>
          <w:bCs/>
          <w:sz w:val="24"/>
          <w:szCs w:val="24"/>
        </w:rPr>
        <w:t>6.7. 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pPr>
        <w:pStyle w:val="Normal"/>
        <w:widowControl w:val="false"/>
        <w:spacing w:lineRule="auto" w:line="240"/>
        <w:ind w:firstLine="709"/>
        <w:rPr>
          <w:bCs/>
          <w:sz w:val="24"/>
          <w:szCs w:val="24"/>
        </w:rPr>
      </w:pPr>
      <w:r>
        <w:rPr>
          <w:bCs/>
          <w:sz w:val="24"/>
          <w:szCs w:val="24"/>
        </w:rPr>
        <w:t>6.8. Независимая гарантия не должна содержать условий или требований, противоречащих изложенному в п. 6.1-6.7 Договора или делающих изложенное в п. 6.1-6.7 Договора неисполнимым.</w:t>
      </w:r>
    </w:p>
    <w:p>
      <w:pPr>
        <w:pStyle w:val="ListParagraph"/>
        <w:shd w:val="clear" w:color="auto" w:fill="FFFFFF"/>
        <w:tabs>
          <w:tab w:val="clear" w:pos="708"/>
          <w:tab w:val="left" w:pos="1134" w:leader="none"/>
        </w:tabs>
        <w:ind w:left="709" w:hanging="0"/>
        <w:jc w:val="both"/>
        <w:rPr>
          <w:bCs/>
        </w:rPr>
      </w:pPr>
      <w:r>
        <w:rPr>
          <w:bCs/>
        </w:rPr>
      </w:r>
    </w:p>
    <w:p>
      <w:pPr>
        <w:pStyle w:val="ListParagraph"/>
        <w:numPr>
          <w:ilvl w:val="0"/>
          <w:numId w:val="4"/>
        </w:numPr>
        <w:shd w:val="clear" w:color="auto" w:fill="FFFFFF"/>
        <w:tabs>
          <w:tab w:val="clear" w:pos="708"/>
          <w:tab w:val="left" w:pos="284" w:leader="none"/>
        </w:tabs>
        <w:ind w:left="0" w:hanging="0"/>
        <w:jc w:val="center"/>
        <w:rPr>
          <w:b/>
          <w:b/>
          <w:bCs/>
        </w:rPr>
      </w:pPr>
      <w:r>
        <w:rPr>
          <w:b/>
          <w:bCs/>
        </w:rPr>
        <w:t>Ответственность Сторон</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pPr>
        <w:pStyle w:val="Normal"/>
        <w:numPr>
          <w:ilvl w:val="1"/>
          <w:numId w:val="4"/>
        </w:numPr>
        <w:tabs>
          <w:tab w:val="clear" w:pos="708"/>
          <w:tab w:val="left" w:pos="1134" w:leader="none"/>
        </w:tabs>
        <w:spacing w:lineRule="auto" w:line="240"/>
        <w:ind w:left="0" w:firstLine="709"/>
        <w:rPr>
          <w:bCs/>
          <w:sz w:val="24"/>
          <w:szCs w:val="24"/>
        </w:rPr>
      </w:pPr>
      <w:r>
        <w:rPr>
          <w:kern w:val="2"/>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Pr>
          <w:bCs/>
          <w:sz w:val="24"/>
          <w:szCs w:val="24"/>
        </w:rPr>
        <w:t>.</w:t>
      </w:r>
    </w:p>
    <w:p>
      <w:pPr>
        <w:pStyle w:val="Normal"/>
        <w:numPr>
          <w:ilvl w:val="1"/>
          <w:numId w:val="4"/>
        </w:numPr>
        <w:tabs>
          <w:tab w:val="clear" w:pos="708"/>
          <w:tab w:val="left" w:pos="1134" w:leader="none"/>
        </w:tabs>
        <w:spacing w:lineRule="auto" w:line="240"/>
        <w:ind w:left="0" w:firstLine="709"/>
        <w:rPr>
          <w:bCs/>
          <w:sz w:val="24"/>
          <w:szCs w:val="24"/>
        </w:rPr>
      </w:pPr>
      <w:r>
        <w:rPr>
          <w:bCs/>
          <w:sz w:val="24"/>
          <w:szCs w:val="24"/>
        </w:rPr>
        <w:t xml:space="preserve">В случае нарушения Заказчиком сроков оплаты, установленных разделом 3 Договора, Подрядчик вправе потребовать </w:t>
      </w:r>
      <w:r>
        <w:rPr>
          <w:sz w:val="24"/>
          <w:szCs w:val="24"/>
        </w:rPr>
        <w:t>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rPr>
        <w:t xml:space="preserve"> </w:t>
      </w:r>
    </w:p>
    <w:p>
      <w:pPr>
        <w:pStyle w:val="Normal"/>
        <w:numPr>
          <w:ilvl w:val="1"/>
          <w:numId w:val="4"/>
        </w:numPr>
        <w:tabs>
          <w:tab w:val="clear" w:pos="708"/>
          <w:tab w:val="left" w:pos="1134" w:leader="none"/>
        </w:tabs>
        <w:spacing w:lineRule="auto" w:line="240"/>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 работ, Заказчик вправе требовать уплаты Подрядчиком:</w:t>
      </w:r>
    </w:p>
    <w:p>
      <w:pPr>
        <w:pStyle w:val="ListParagraph"/>
        <w:numPr>
          <w:ilvl w:val="2"/>
          <w:numId w:val="4"/>
        </w:numPr>
        <w:spacing w:lineRule="auto" w:line="247" w:before="0" w:after="5"/>
        <w:ind w:left="0" w:right="135" w:firstLine="709"/>
        <w:contextualSpacing/>
        <w:jc w:val="both"/>
        <w:rPr/>
      </w:pPr>
      <w:r>
        <w:rPr/>
        <w:t xml:space="preserve">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pPr>
        <w:pStyle w:val="ListParagraph"/>
        <w:numPr>
          <w:ilvl w:val="2"/>
          <w:numId w:val="4"/>
        </w:numPr>
        <w:spacing w:lineRule="auto" w:line="247" w:before="0" w:after="5"/>
        <w:ind w:left="0" w:right="135" w:firstLine="709"/>
        <w:contextualSpacing/>
        <w:jc w:val="both"/>
        <w:rPr/>
      </w:pPr>
      <w:r>
        <w:rPr/>
        <w:t xml:space="preserve">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pPr>
        <w:pStyle w:val="ListParagraph"/>
        <w:numPr>
          <w:ilvl w:val="2"/>
          <w:numId w:val="4"/>
        </w:numPr>
        <w:spacing w:lineRule="auto" w:line="247" w:before="0" w:after="5"/>
        <w:ind w:left="0" w:right="135" w:firstLine="709"/>
        <w:contextualSpacing/>
        <w:jc w:val="both"/>
        <w:rPr/>
      </w:pPr>
      <w:r>
        <w:rPr/>
        <w:t xml:space="preserve">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 </w:t>
      </w:r>
    </w:p>
    <w:p>
      <w:pPr>
        <w:pStyle w:val="Normal"/>
        <w:widowControl w:val="false"/>
        <w:numPr>
          <w:ilvl w:val="1"/>
          <w:numId w:val="4"/>
        </w:numPr>
        <w:shd w:val="clear" w:color="auto" w:fill="FFFFFF"/>
        <w:tabs>
          <w:tab w:val="clear" w:pos="708"/>
          <w:tab w:val="left" w:pos="1134" w:leader="none"/>
        </w:tabs>
        <w:spacing w:lineRule="auto" w:line="240"/>
        <w:ind w:left="0" w:firstLine="709"/>
        <w:rPr>
          <w:sz w:val="24"/>
          <w:szCs w:val="24"/>
        </w:rPr>
      </w:pPr>
      <w:r>
        <w:rPr>
          <w:kern w:val="2"/>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pPr>
        <w:pStyle w:val="ListParagraph"/>
        <w:numPr>
          <w:ilvl w:val="1"/>
          <w:numId w:val="4"/>
        </w:numPr>
        <w:shd w:val="clear" w:color="auto" w:fill="FFFFFF"/>
        <w:tabs>
          <w:tab w:val="clear" w:pos="708"/>
          <w:tab w:val="left" w:pos="1134" w:leader="none"/>
        </w:tabs>
        <w:ind w:left="0" w:firstLine="709"/>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имеет право требования от Подрядчика уплаты в размере 50 000 (пятидесяти тысяч) рублей за каждый случай нарушения.</w:t>
      </w:r>
    </w:p>
    <w:p>
      <w:pPr>
        <w:pStyle w:val="ListParagraph"/>
        <w:numPr>
          <w:ilvl w:val="1"/>
          <w:numId w:val="4"/>
        </w:numPr>
        <w:shd w:val="clear" w:color="auto" w:fill="FFFFFF"/>
        <w:tabs>
          <w:tab w:val="clear" w:pos="708"/>
          <w:tab w:val="left" w:pos="1134" w:leader="none"/>
        </w:tabs>
        <w:ind w:left="0" w:firstLine="709"/>
        <w:jc w:val="both"/>
        <w:rPr>
          <w:bCs/>
        </w:rPr>
      </w:pPr>
      <w:r>
        <w:rPr>
          <w:bCs/>
        </w:rPr>
        <w:t>За непредоставление либо несвоевременное предоставление / переоформление Подрядчиком Независимых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и три сотых) процента от Цены Договора за каждый день просрочки.</w:t>
      </w:r>
    </w:p>
    <w:p>
      <w:pPr>
        <w:pStyle w:val="ListParagraph"/>
        <w:numPr>
          <w:ilvl w:val="1"/>
          <w:numId w:val="4"/>
        </w:numPr>
        <w:shd w:val="clear" w:color="auto" w:fill="FFFFFF"/>
        <w:tabs>
          <w:tab w:val="clear" w:pos="708"/>
          <w:tab w:val="left" w:pos="1134" w:leader="none"/>
        </w:tabs>
        <w:ind w:left="0" w:firstLine="709"/>
        <w:jc w:val="both"/>
        <w:rPr/>
      </w:pPr>
      <w:r>
        <w:rPr/>
        <w:t xml:space="preserve">В случае нарушения Подрядчиком сроков </w:t>
      </w:r>
      <w:r>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 2.3.31 Договора, </w:t>
      </w:r>
      <w:r>
        <w:rPr/>
        <w:t xml:space="preserve">Заказчик вправе требовать уплаты Подрядчиком </w:t>
      </w:r>
      <w:r>
        <w:rPr>
          <w:color w:val="000000"/>
        </w:rPr>
        <w:t>неустойки</w:t>
      </w:r>
      <w:r>
        <w:rPr/>
        <w:t xml:space="preserve"> в размере </w:t>
      </w:r>
      <w:r>
        <w:rPr>
          <w:color w:val="000000"/>
        </w:rPr>
        <w:t>0,05 (ноль целых и пять сотых) процента от Цены Договора</w:t>
      </w:r>
      <w:r>
        <w:rPr/>
        <w:t xml:space="preserve"> за каждый </w:t>
      </w:r>
      <w:r>
        <w:rPr>
          <w:color w:val="000000"/>
        </w:rPr>
        <w:t>день просрочки.</w:t>
      </w:r>
      <w:r>
        <w:rPr>
          <w:rStyle w:val="Style11"/>
          <w:color w:val="000000"/>
        </w:rPr>
        <w:footnoteReference w:id="5"/>
      </w:r>
    </w:p>
    <w:p>
      <w:pPr>
        <w:pStyle w:val="ListParagraph"/>
        <w:numPr>
          <w:ilvl w:val="1"/>
          <w:numId w:val="4"/>
        </w:numPr>
        <w:shd w:val="clear" w:color="auto" w:fill="FFFFFF"/>
        <w:tabs>
          <w:tab w:val="clear" w:pos="708"/>
          <w:tab w:val="left" w:pos="710" w:leader="none"/>
          <w:tab w:val="left" w:pos="851" w:leader="none"/>
        </w:tabs>
        <w:ind w:left="0" w:firstLine="710"/>
        <w:jc w:val="both"/>
        <w:rPr>
          <w:kern w:val="2"/>
        </w:rPr>
      </w:pPr>
      <w:r>
        <w:rPr>
          <w:kern w:val="2"/>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pPr>
        <w:pStyle w:val="ListParagraph"/>
        <w:numPr>
          <w:ilvl w:val="1"/>
          <w:numId w:val="4"/>
        </w:numPr>
        <w:shd w:val="clear" w:color="auto" w:fill="FFFFFF"/>
        <w:tabs>
          <w:tab w:val="clear" w:pos="708"/>
          <w:tab w:val="left" w:pos="1134" w:leader="none"/>
        </w:tabs>
        <w:ind w:left="0" w:firstLine="709"/>
        <w:jc w:val="both"/>
        <w:rPr>
          <w:bCs/>
        </w:rPr>
      </w:pPr>
      <w:r>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4"/>
        </w:numPr>
        <w:shd w:val="clear" w:color="auto" w:fill="FFFFFF"/>
        <w:tabs>
          <w:tab w:val="clear" w:pos="708"/>
          <w:tab w:val="left" w:pos="1134"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4"/>
        </w:numPr>
        <w:shd w:val="clear" w:color="auto" w:fill="FFFFFF"/>
        <w:tabs>
          <w:tab w:val="clear" w:pos="708"/>
          <w:tab w:val="left" w:pos="1134" w:leader="none"/>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4"/>
        </w:numPr>
        <w:shd w:val="clear" w:color="auto" w:fill="FFFFFF"/>
        <w:tabs>
          <w:tab w:val="clear" w:pos="708"/>
          <w:tab w:val="left" w:pos="1134" w:leader="none"/>
        </w:tabs>
        <w:ind w:left="0" w:firstLine="709"/>
        <w:jc w:val="both"/>
        <w:rPr>
          <w:bCs/>
        </w:rPr>
      </w:pPr>
      <w: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pPr>
        <w:pStyle w:val="ListParagraph"/>
        <w:numPr>
          <w:ilvl w:val="1"/>
          <w:numId w:val="4"/>
        </w:numPr>
        <w:shd w:val="clear" w:color="auto" w:fill="FFFFFF"/>
        <w:tabs>
          <w:tab w:val="clear" w:pos="708"/>
          <w:tab w:val="left" w:pos="1134" w:leader="none"/>
        </w:tabs>
        <w:ind w:left="0" w:firstLine="709"/>
        <w:jc w:val="both"/>
        <w:rPr>
          <w:bCs/>
        </w:rPr>
      </w:pPr>
      <w:r>
        <w:rPr>
          <w:kern w:val="2"/>
        </w:rPr>
        <w:t>Ответственность Заказчика за причиненные Подрядчику убытки ограничивается реальным ущербом, но не более цены Договора.</w:t>
      </w:r>
    </w:p>
    <w:p>
      <w:pPr>
        <w:pStyle w:val="ListParagraph"/>
        <w:numPr>
          <w:ilvl w:val="1"/>
          <w:numId w:val="4"/>
        </w:numPr>
        <w:shd w:val="clear" w:color="auto" w:fill="FFFFFF"/>
        <w:tabs>
          <w:tab w:val="clear" w:pos="708"/>
          <w:tab w:val="left" w:pos="1134" w:leader="none"/>
        </w:tabs>
        <w:ind w:left="0" w:firstLine="709"/>
        <w:jc w:val="both"/>
        <w:rPr>
          <w:bCs/>
        </w:rPr>
      </w:pPr>
      <w:r>
        <w:rPr/>
        <w:t xml:space="preserve">В случае нарушения Подрядчиком Порядка учета, хранения и передачи материалов, демонтированных при исполнении договора (Приложение № 12 к Договору), </w:t>
      </w:r>
      <w:r>
        <w:rPr>
          <w:bCs/>
        </w:rPr>
        <w:t>Заказчик, помимо возмещения убытков, вправе требовать уплаты Подрядчиком штрафа в размере 50 000 (пятьдесят тысяч) руб. за каждый случай нарушения</w:t>
      </w:r>
    </w:p>
    <w:p>
      <w:pPr>
        <w:pStyle w:val="ListParagraph"/>
        <w:numPr>
          <w:ilvl w:val="1"/>
          <w:numId w:val="4"/>
        </w:numPr>
        <w:shd w:val="clear" w:color="auto" w:fill="FFFFFF"/>
        <w:tabs>
          <w:tab w:val="clear" w:pos="708"/>
          <w:tab w:val="left" w:pos="1134" w:leader="none"/>
        </w:tabs>
        <w:ind w:left="0" w:firstLine="709"/>
        <w:jc w:val="both"/>
        <w:rPr>
          <w:bCs/>
        </w:rPr>
      </w:pPr>
      <w:r>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Pr>
          <w:kern w:val="2"/>
        </w:rPr>
        <w:t xml:space="preserve"> ранее принятые по Договору, и потребовать возврата уплаченных денежных средств.</w:t>
      </w:r>
    </w:p>
    <w:p>
      <w:pPr>
        <w:pStyle w:val="Normal"/>
        <w:spacing w:lineRule="auto" w:line="240"/>
        <w:rPr>
          <w:b/>
          <w:b/>
          <w:color w:val="000000"/>
          <w:sz w:val="24"/>
          <w:szCs w:val="24"/>
        </w:rPr>
      </w:pPr>
      <w:r>
        <w:rPr>
          <w:b/>
          <w:color w:val="000000"/>
          <w:sz w:val="24"/>
          <w:szCs w:val="24"/>
        </w:rPr>
      </w:r>
    </w:p>
    <w:p>
      <w:pPr>
        <w:pStyle w:val="ListParagraph"/>
        <w:numPr>
          <w:ilvl w:val="0"/>
          <w:numId w:val="4"/>
        </w:numPr>
        <w:shd w:val="clear" w:color="auto" w:fill="FFFFFF"/>
        <w:tabs>
          <w:tab w:val="clear" w:pos="708"/>
          <w:tab w:val="left" w:pos="284" w:leader="none"/>
        </w:tabs>
        <w:ind w:left="0" w:hanging="0"/>
        <w:jc w:val="center"/>
        <w:rPr>
          <w:b/>
          <w:b/>
          <w:bCs/>
        </w:rPr>
      </w:pPr>
      <w:r>
        <w:rPr>
          <w:b/>
          <w:bCs/>
        </w:rPr>
        <w:t>Гарантии качества Результата работ</w:t>
      </w:r>
    </w:p>
    <w:p>
      <w:pPr>
        <w:pStyle w:val="Normal"/>
        <w:numPr>
          <w:ilvl w:val="1"/>
          <w:numId w:val="4"/>
        </w:numPr>
        <w:tabs>
          <w:tab w:val="clear" w:pos="708"/>
          <w:tab w:val="left" w:pos="1134" w:leader="none"/>
        </w:tabs>
        <w:spacing w:lineRule="auto" w:line="240"/>
        <w:ind w:left="0" w:firstLine="709"/>
        <w:rPr>
          <w:bCs/>
          <w:sz w:val="24"/>
          <w:szCs w:val="24"/>
        </w:rPr>
      </w:pPr>
      <w:bookmarkStart w:id="33" w:name="_Ref361337777"/>
      <w:r>
        <w:rPr>
          <w:sz w:val="24"/>
          <w:szCs w:val="24"/>
        </w:rPr>
        <w:t>Гарантийный</w:t>
      </w:r>
      <w:r>
        <w:rPr>
          <w:bCs/>
          <w:sz w:val="24"/>
          <w:szCs w:val="24"/>
        </w:rPr>
        <w:t xml:space="preserve"> срок по Договору составляет </w:t>
      </w:r>
      <w:r>
        <w:rPr>
          <w:sz w:val="24"/>
          <w:szCs w:val="24"/>
        </w:rPr>
        <w:t xml:space="preserve">60 </w:t>
      </w:r>
      <w:r>
        <w:rPr>
          <w:bCs/>
          <w:sz w:val="24"/>
          <w:szCs w:val="24"/>
        </w:rPr>
        <w:t>(шестьдесят)</w:t>
      </w:r>
      <w:r>
        <w:rPr>
          <w:sz w:val="24"/>
          <w:szCs w:val="24"/>
        </w:rPr>
        <w:t xml:space="preserve"> месяцев</w:t>
      </w:r>
      <w:r>
        <w:rPr>
          <w:bCs/>
          <w:sz w:val="24"/>
          <w:szCs w:val="24"/>
        </w:rPr>
        <w:t xml:space="preserve"> и начинает течь с даты подписания Сторонами А</w:t>
      </w:r>
      <w:r>
        <w:rPr>
          <w:sz w:val="24"/>
          <w:szCs w:val="24"/>
        </w:rPr>
        <w:t>кта КС-11</w:t>
      </w:r>
      <w:r>
        <w:rPr>
          <w:bCs/>
          <w:sz w:val="24"/>
          <w:szCs w:val="24"/>
        </w:rPr>
        <w:t xml:space="preserve"> </w:t>
      </w:r>
      <w:bookmarkEnd w:id="33"/>
      <w:r>
        <w:rPr>
          <w:bCs/>
          <w:sz w:val="24"/>
          <w:szCs w:val="24"/>
        </w:rPr>
        <w:t xml:space="preserve">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4"/>
        </w:numPr>
        <w:shd w:val="clear" w:color="auto" w:fill="FFFFFF"/>
        <w:tabs>
          <w:tab w:val="clear" w:pos="708"/>
          <w:tab w:val="left" w:pos="568" w:leader="none"/>
          <w:tab w:val="left" w:pos="1134" w:leader="none"/>
        </w:tabs>
        <w:ind w:left="0" w:firstLine="709"/>
        <w:jc w:val="both"/>
        <w:rPr>
          <w:bCs/>
        </w:rPr>
      </w:pPr>
      <w:r>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pPr>
        <w:pStyle w:val="ListParagraph"/>
        <w:numPr>
          <w:ilvl w:val="1"/>
          <w:numId w:val="4"/>
        </w:numPr>
        <w:shd w:val="clear" w:color="auto" w:fill="FFFFFF"/>
        <w:tabs>
          <w:tab w:val="clear" w:pos="708"/>
          <w:tab w:val="left" w:pos="1134" w:leader="none"/>
        </w:tabs>
        <w:ind w:left="0" w:firstLine="709"/>
        <w:jc w:val="both"/>
        <w:rPr>
          <w:bCs/>
        </w:rPr>
      </w:pPr>
      <w:bookmarkStart w:id="34"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4"/>
      <w:r>
        <w:rPr>
          <w:bCs/>
        </w:rPr>
        <w:t xml:space="preserve"> </w:t>
      </w:r>
    </w:p>
    <w:p>
      <w:pPr>
        <w:pStyle w:val="ListParagraph"/>
        <w:numPr>
          <w:ilvl w:val="1"/>
          <w:numId w:val="4"/>
        </w:numPr>
        <w:shd w:val="clear" w:color="auto" w:fill="FFFFFF"/>
        <w:tabs>
          <w:tab w:val="clear" w:pos="708"/>
          <w:tab w:val="left" w:pos="1134" w:leader="none"/>
        </w:tabs>
        <w:ind w:left="0" w:firstLine="709"/>
        <w:jc w:val="both"/>
        <w:rPr>
          <w:bCs/>
        </w:rPr>
      </w:pPr>
      <w:r>
        <w:rPr>
          <w:bCs/>
        </w:rPr>
        <w:t>Наличие и полный перечень недостатков,</w:t>
      </w:r>
      <w:r>
        <w:rP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4"/>
        </w:numPr>
        <w:shd w:val="clear" w:color="auto" w:fill="FFFFFF"/>
        <w:tabs>
          <w:tab w:val="clear" w:pos="708"/>
          <w:tab w:val="left" w:pos="1134" w:leader="none"/>
        </w:tabs>
        <w:ind w:left="0" w:firstLine="709"/>
        <w:jc w:val="both"/>
        <w:rPr>
          <w:bCs/>
        </w:rPr>
      </w:pPr>
      <w:r>
        <w:rPr>
          <w:bCs/>
        </w:rPr>
        <w:t>Подрядчик обязан своими силами и за свой счет устранить недостатки,</w:t>
      </w:r>
      <w:r>
        <w:rPr/>
        <w:t xml:space="preserve"> </w:t>
      </w:r>
      <w:r>
        <w:rPr>
          <w:bCs/>
        </w:rPr>
        <w:t xml:space="preserve">несоответствия и / или дефекты, обнаруженные Заказчиком в течение Гарантийного срока, в срок, указанный в </w:t>
      </w:r>
      <w:bookmarkStart w:id="35" w:name="OLE_LINK6"/>
      <w:bookmarkStart w:id="36" w:name="OLE_LINK5"/>
      <w:r>
        <w:rPr>
          <w:bCs/>
        </w:rPr>
        <w:t>Акте о недостатках, составленном в порядке, установленном пунктом 8.5 Договора</w:t>
      </w:r>
      <w:bookmarkEnd w:id="35"/>
      <w:bookmarkEnd w:id="36"/>
      <w:r>
        <w:rPr>
          <w:bCs/>
        </w:rPr>
        <w:t>.</w:t>
      </w:r>
      <w:r>
        <w:rPr/>
        <w:t xml:space="preserve"> </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4"/>
        </w:numPr>
        <w:shd w:val="clear" w:color="auto" w:fill="FFFFFF"/>
        <w:tabs>
          <w:tab w:val="clear" w:pos="708"/>
          <w:tab w:val="left" w:pos="1134" w:leader="none"/>
        </w:tabs>
        <w:ind w:left="0" w:firstLine="709"/>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pPr>
        <w:pStyle w:val="ListParagraph"/>
        <w:numPr>
          <w:ilvl w:val="1"/>
          <w:numId w:val="4"/>
        </w:numPr>
        <w:shd w:val="clear" w:color="auto" w:fill="FFFFFF"/>
        <w:tabs>
          <w:tab w:val="clear" w:pos="708"/>
          <w:tab w:val="left" w:pos="1134" w:leader="none"/>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pPr>
        <w:pStyle w:val="Normal"/>
        <w:shd w:val="clear" w:color="auto" w:fill="FFFFFF"/>
        <w:tabs>
          <w:tab w:val="clear" w:pos="708"/>
          <w:tab w:val="left" w:pos="566" w:leader="none"/>
        </w:tabs>
        <w:spacing w:lineRule="auto" w:line="240"/>
        <w:ind w:hanging="0"/>
        <w:rPr>
          <w:color w:val="000000"/>
          <w:sz w:val="24"/>
          <w:szCs w:val="24"/>
        </w:rPr>
      </w:pPr>
      <w:r>
        <w:rPr>
          <w:color w:val="000000"/>
          <w:sz w:val="24"/>
          <w:szCs w:val="24"/>
        </w:rPr>
      </w:r>
    </w:p>
    <w:p>
      <w:pPr>
        <w:pStyle w:val="ListParagraph"/>
        <w:numPr>
          <w:ilvl w:val="0"/>
          <w:numId w:val="4"/>
        </w:numPr>
        <w:shd w:val="clear" w:color="auto" w:fill="FFFFFF"/>
        <w:tabs>
          <w:tab w:val="clear" w:pos="708"/>
          <w:tab w:val="left" w:pos="426" w:leader="none"/>
        </w:tabs>
        <w:ind w:left="0" w:hanging="0"/>
        <w:jc w:val="center"/>
        <w:rPr>
          <w:b/>
          <w:b/>
          <w:bCs/>
        </w:rPr>
      </w:pPr>
      <w:r>
        <w:rPr>
          <w:b/>
          <w:bCs/>
        </w:rPr>
        <w:t>Исключительные права и патенты</w:t>
      </w:r>
    </w:p>
    <w:p>
      <w:pPr>
        <w:pStyle w:val="ListParagraph"/>
        <w:numPr>
          <w:ilvl w:val="1"/>
          <w:numId w:val="4"/>
        </w:numPr>
        <w:shd w:val="clear" w:color="auto" w:fill="FFFFFF"/>
        <w:tabs>
          <w:tab w:val="clear" w:pos="708"/>
          <w:tab w:val="left" w:pos="1134" w:leader="none"/>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pPr>
        <w:pStyle w:val="ListParagraph"/>
        <w:numPr>
          <w:ilvl w:val="1"/>
          <w:numId w:val="4"/>
        </w:numPr>
        <w:shd w:val="clear" w:color="auto" w:fill="FFFFFF"/>
        <w:tabs>
          <w:tab w:val="clear" w:pos="708"/>
          <w:tab w:val="left" w:pos="1134" w:leader="none"/>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4"/>
        </w:numPr>
        <w:shd w:val="clear" w:color="auto" w:fill="FFFFFF"/>
        <w:tabs>
          <w:tab w:val="clear" w:pos="708"/>
          <w:tab w:val="left" w:pos="1134" w:leader="none"/>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pPr>
        <w:pStyle w:val="ListParagraph"/>
        <w:numPr>
          <w:ilvl w:val="1"/>
          <w:numId w:val="4"/>
        </w:numPr>
        <w:shd w:val="clear" w:color="auto" w:fill="FFFFFF"/>
        <w:tabs>
          <w:tab w:val="clear" w:pos="708"/>
          <w:tab w:val="left" w:pos="1134" w:leader="none"/>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4"/>
        </w:numPr>
        <w:shd w:val="clear" w:color="auto" w:fill="FFFFFF"/>
        <w:tabs>
          <w:tab w:val="clear" w:pos="708"/>
          <w:tab w:val="left" w:pos="1134" w:leader="none"/>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pPr>
        <w:pStyle w:val="ListParagraph"/>
        <w:shd w:val="clear" w:color="auto" w:fill="FFFFFF"/>
        <w:tabs>
          <w:tab w:val="clear" w:pos="708"/>
          <w:tab w:val="left" w:pos="1134" w:leader="none"/>
        </w:tabs>
        <w:ind w:left="709" w:hanging="0"/>
        <w:jc w:val="both"/>
        <w:rPr>
          <w:bCs/>
        </w:rPr>
      </w:pPr>
      <w:r>
        <w:rPr>
          <w:bCs/>
        </w:rPr>
      </w:r>
    </w:p>
    <w:p>
      <w:pPr>
        <w:pStyle w:val="ListParagraph"/>
        <w:shd w:val="clear" w:color="auto" w:fill="FFFFFF"/>
        <w:tabs>
          <w:tab w:val="clear" w:pos="708"/>
          <w:tab w:val="left" w:pos="1134" w:leader="none"/>
        </w:tabs>
        <w:ind w:left="709" w:hanging="0"/>
        <w:jc w:val="both"/>
        <w:rPr>
          <w:bCs/>
        </w:rPr>
      </w:pPr>
      <w:r>
        <w:rPr>
          <w:bCs/>
        </w:rPr>
      </w:r>
    </w:p>
    <w:p>
      <w:pPr>
        <w:pStyle w:val="ListParagraph"/>
        <w:numPr>
          <w:ilvl w:val="0"/>
          <w:numId w:val="4"/>
        </w:numPr>
        <w:shd w:val="clear" w:color="auto" w:fill="FFFFFF"/>
        <w:tabs>
          <w:tab w:val="clear" w:pos="708"/>
          <w:tab w:val="left" w:pos="426" w:leader="none"/>
        </w:tabs>
        <w:ind w:left="0" w:hanging="0"/>
        <w:jc w:val="center"/>
        <w:rPr>
          <w:b/>
          <w:b/>
          <w:bCs/>
        </w:rPr>
      </w:pPr>
      <w:r>
        <w:rPr>
          <w:b/>
          <w:bCs/>
        </w:rPr>
        <w:t>Конфиденциальность</w:t>
      </w:r>
    </w:p>
    <w:p>
      <w:pPr>
        <w:pStyle w:val="ListParagraph"/>
        <w:numPr>
          <w:ilvl w:val="1"/>
          <w:numId w:val="4"/>
        </w:numPr>
        <w:shd w:val="clear" w:color="auto" w:fill="FFFFFF"/>
        <w:tabs>
          <w:tab w:val="clear" w:pos="708"/>
          <w:tab w:val="left" w:pos="1134" w:leader="none"/>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6"/>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6"/>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4"/>
        </w:numPr>
        <w:shd w:val="clear" w:color="auto" w:fill="FFFFFF"/>
        <w:tabs>
          <w:tab w:val="clear" w:pos="708"/>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4"/>
        </w:numPr>
        <w:shd w:val="clear" w:color="auto" w:fill="FFFFFF"/>
        <w:tabs>
          <w:tab w:val="clear" w:pos="708"/>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4"/>
        </w:numPr>
        <w:shd w:val="clear" w:color="auto" w:fill="FFFFFF"/>
        <w:tabs>
          <w:tab w:val="clear" w:pos="708"/>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бизнес-планы;</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4"/>
        </w:numPr>
        <w:shd w:val="clear" w:color="auto" w:fill="FFFFFF"/>
        <w:tabs>
          <w:tab w:val="clear" w:pos="708"/>
          <w:tab w:val="left" w:pos="1134" w:leader="none"/>
        </w:tabs>
        <w:ind w:left="0" w:firstLine="709"/>
        <w:jc w:val="both"/>
        <w:rPr>
          <w:bCs/>
        </w:rPr>
      </w:pPr>
      <w:bookmarkStart w:id="37"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37"/>
      <w:r>
        <w:rPr>
          <w:bCs/>
        </w:rPr>
        <w:t xml:space="preserve"> </w:t>
      </w:r>
    </w:p>
    <w:p>
      <w:pPr>
        <w:pStyle w:val="ListParagraph"/>
        <w:numPr>
          <w:ilvl w:val="2"/>
          <w:numId w:val="4"/>
        </w:numPr>
        <w:shd w:val="clear" w:color="auto" w:fill="FFFFFF"/>
        <w:tabs>
          <w:tab w:val="clear" w:pos="708"/>
          <w:tab w:val="left" w:pos="1701" w:leader="none"/>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pPr>
        <w:pStyle w:val="ListParagraph"/>
        <w:numPr>
          <w:ilvl w:val="2"/>
          <w:numId w:val="4"/>
        </w:numPr>
        <w:shd w:val="clear" w:color="auto" w:fill="FFFFFF"/>
        <w:tabs>
          <w:tab w:val="clear" w:pos="708"/>
          <w:tab w:val="left" w:pos="1701" w:leader="none"/>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4"/>
        </w:numPr>
        <w:shd w:val="clear" w:color="auto" w:fill="FFFFFF"/>
        <w:tabs>
          <w:tab w:val="clear" w:pos="708"/>
          <w:tab w:val="left" w:pos="1701"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4"/>
        </w:numPr>
        <w:shd w:val="clear" w:color="auto" w:fill="FFFFFF"/>
        <w:tabs>
          <w:tab w:val="clear" w:pos="708"/>
          <w:tab w:val="left" w:pos="1701"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4"/>
        </w:numPr>
        <w:shd w:val="clear" w:color="auto" w:fill="FFFFFF"/>
        <w:tabs>
          <w:tab w:val="clear" w:pos="708"/>
          <w:tab w:val="left" w:pos="1701"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4"/>
        </w:numPr>
        <w:shd w:val="clear" w:color="auto" w:fill="FFFFFF"/>
        <w:tabs>
          <w:tab w:val="clear" w:pos="708"/>
          <w:tab w:val="left" w:pos="1701"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4"/>
        </w:numPr>
        <w:shd w:val="clear" w:color="auto" w:fill="FFFFFF"/>
        <w:tabs>
          <w:tab w:val="clear" w:pos="708"/>
          <w:tab w:val="left" w:pos="1701" w:leader="none"/>
        </w:tabs>
        <w:ind w:left="0" w:firstLine="709"/>
        <w:jc w:val="both"/>
        <w:rPr>
          <w:bCs/>
        </w:rPr>
      </w:pPr>
      <w:bookmarkStart w:id="38"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8"/>
    </w:p>
    <w:p>
      <w:pPr>
        <w:pStyle w:val="ListParagraph"/>
        <w:numPr>
          <w:ilvl w:val="2"/>
          <w:numId w:val="4"/>
        </w:numPr>
        <w:shd w:val="clear" w:color="auto" w:fill="FFFFFF"/>
        <w:tabs>
          <w:tab w:val="clear" w:pos="708"/>
          <w:tab w:val="left" w:pos="1701"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4"/>
        </w:numPr>
        <w:shd w:val="clear" w:color="auto" w:fill="FFFFFF"/>
        <w:tabs>
          <w:tab w:val="clear" w:pos="708"/>
          <w:tab w:val="left" w:pos="1134" w:leader="none"/>
        </w:tabs>
        <w:ind w:left="0" w:firstLine="709"/>
        <w:jc w:val="both"/>
        <w:rPr>
          <w:bCs/>
        </w:rPr>
      </w:pPr>
      <w:bookmarkStart w:id="39"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9"/>
    </w:p>
    <w:p>
      <w:pPr>
        <w:pStyle w:val="ListParagraph"/>
        <w:numPr>
          <w:ilvl w:val="1"/>
          <w:numId w:val="4"/>
        </w:numPr>
        <w:shd w:val="clear" w:color="auto" w:fill="FFFFFF"/>
        <w:tabs>
          <w:tab w:val="clear" w:pos="708"/>
          <w:tab w:val="left" w:pos="1134" w:leader="none"/>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8"/>
          <w:tab w:val="left" w:pos="284" w:leader="none"/>
        </w:tabs>
        <w:ind w:left="0" w:hanging="0"/>
        <w:rPr>
          <w:b/>
          <w:b/>
          <w:bCs/>
        </w:rPr>
      </w:pPr>
      <w:r>
        <w:rPr>
          <w:b/>
          <w:bCs/>
        </w:rPr>
      </w:r>
    </w:p>
    <w:p>
      <w:pPr>
        <w:pStyle w:val="ListParagraph"/>
        <w:numPr>
          <w:ilvl w:val="0"/>
          <w:numId w:val="4"/>
        </w:numPr>
        <w:shd w:val="clear" w:color="auto" w:fill="FFFFFF"/>
        <w:tabs>
          <w:tab w:val="clear" w:pos="708"/>
          <w:tab w:val="left" w:pos="426" w:leader="none"/>
        </w:tabs>
        <w:ind w:left="0" w:hanging="0"/>
        <w:jc w:val="center"/>
        <w:rPr>
          <w:b/>
          <w:b/>
          <w:bCs/>
        </w:rPr>
      </w:pPr>
      <w:r>
        <w:rPr>
          <w:b/>
          <w:bCs/>
        </w:rPr>
        <w:t>Антикоррупционная оговорка</w:t>
      </w:r>
    </w:p>
    <w:p>
      <w:pPr>
        <w:pStyle w:val="ListParagraph"/>
        <w:numPr>
          <w:ilvl w:val="1"/>
          <w:numId w:val="4"/>
        </w:numPr>
        <w:shd w:val="clear" w:color="auto" w:fill="FFFFFF"/>
        <w:tabs>
          <w:tab w:val="clear" w:pos="708"/>
          <w:tab w:val="left" w:pos="1418" w:leader="none"/>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1"/>
          <w:numId w:val="4"/>
        </w:numPr>
        <w:shd w:val="clear" w:color="auto" w:fill="FFFFFF"/>
        <w:tabs>
          <w:tab w:val="clear" w:pos="708"/>
          <w:tab w:val="left" w:pos="567" w:leader="none"/>
          <w:tab w:val="left" w:pos="1418" w:leader="none"/>
        </w:tabs>
        <w:ind w:left="0" w:firstLine="709"/>
        <w:jc w:val="both"/>
        <w:rPr>
          <w:color w:val="000000"/>
        </w:rPr>
      </w:pPr>
      <w:r>
        <w:rPr>
          <w:color w:val="000000"/>
        </w:rPr>
        <w:t xml:space="preserve">Каналы связи Линия доверия Группы РусГидро: </w:t>
      </w:r>
    </w:p>
    <w:p>
      <w:pPr>
        <w:pStyle w:val="ListParagraph"/>
        <w:widowControl w:val="false"/>
        <w:numPr>
          <w:ilvl w:val="2"/>
          <w:numId w:val="4"/>
        </w:numPr>
        <w:shd w:val="clear" w:color="auto" w:fill="FFFFFF"/>
        <w:tabs>
          <w:tab w:val="clear" w:pos="708"/>
          <w:tab w:val="left" w:pos="567" w:leader="none"/>
          <w:tab w:val="left" w:pos="1418" w:leader="none"/>
        </w:tabs>
        <w:ind w:left="0" w:firstLine="709"/>
        <w:jc w:val="both"/>
        <w:rPr>
          <w:szCs w:val="28"/>
        </w:rPr>
      </w:pPr>
      <w:r>
        <w:rPr>
          <w:szCs w:val="28"/>
        </w:rPr>
        <w:t>Электронная почта: ld@rushydro.ru.</w:t>
      </w:r>
    </w:p>
    <w:p>
      <w:pPr>
        <w:pStyle w:val="ListParagraph"/>
        <w:widowControl w:val="false"/>
        <w:numPr>
          <w:ilvl w:val="2"/>
          <w:numId w:val="4"/>
        </w:numPr>
        <w:shd w:val="clear" w:color="auto" w:fill="FFFFFF"/>
        <w:tabs>
          <w:tab w:val="clear" w:pos="708"/>
          <w:tab w:val="left" w:pos="567" w:leader="none"/>
          <w:tab w:val="left" w:pos="1418" w:leader="none"/>
        </w:tabs>
        <w:ind w:left="0" w:firstLine="709"/>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4"/>
        </w:numPr>
        <w:tabs>
          <w:tab w:val="clear" w:pos="708"/>
          <w:tab w:val="left" w:pos="1418" w:leader="none"/>
        </w:tabs>
        <w:spacing w:lineRule="auto" w:line="259" w:before="0" w:after="160"/>
        <w:ind w:left="0" w:firstLine="709"/>
        <w:contextualSpacing/>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hanging="0"/>
        <w:rPr>
          <w:b/>
          <w:b/>
          <w:sz w:val="24"/>
          <w:szCs w:val="24"/>
        </w:rPr>
      </w:pPr>
      <w:r>
        <w:rPr>
          <w:b/>
          <w:sz w:val="24"/>
          <w:szCs w:val="24"/>
        </w:rPr>
      </w:r>
    </w:p>
    <w:p>
      <w:pPr>
        <w:pStyle w:val="ListParagraph"/>
        <w:numPr>
          <w:ilvl w:val="0"/>
          <w:numId w:val="4"/>
        </w:numPr>
        <w:shd w:val="clear" w:color="auto" w:fill="FFFFFF"/>
        <w:tabs>
          <w:tab w:val="clear" w:pos="708"/>
          <w:tab w:val="left" w:pos="426" w:leader="none"/>
        </w:tabs>
        <w:ind w:left="0" w:hanging="0"/>
        <w:jc w:val="center"/>
        <w:rPr>
          <w:b/>
          <w:b/>
          <w:bCs/>
        </w:rPr>
      </w:pPr>
      <w:r>
        <w:rPr>
          <w:b/>
          <w:bCs/>
        </w:rPr>
        <w:t>Обстоятельства непреодолимой силы (форс-мажор)</w:t>
      </w:r>
    </w:p>
    <w:p>
      <w:pPr>
        <w:pStyle w:val="ListParagraph"/>
        <w:numPr>
          <w:ilvl w:val="1"/>
          <w:numId w:val="4"/>
        </w:numPr>
        <w:shd w:val="clear" w:color="auto" w:fill="FFFFFF"/>
        <w:tabs>
          <w:tab w:val="clear" w:pos="708"/>
          <w:tab w:val="left" w:pos="1134" w:leader="none"/>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4"/>
        </w:numPr>
        <w:shd w:val="clear" w:color="auto" w:fill="FFFFFF"/>
        <w:tabs>
          <w:tab w:val="clear" w:pos="708"/>
          <w:tab w:val="left" w:pos="1134" w:leader="none"/>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4"/>
        </w:numPr>
        <w:shd w:val="clear" w:color="auto" w:fill="FFFFFF"/>
        <w:tabs>
          <w:tab w:val="clear" w:pos="708"/>
          <w:tab w:val="left" w:pos="1134" w:leader="none"/>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4"/>
        </w:numPr>
        <w:shd w:val="clear" w:color="auto" w:fill="FFFFFF"/>
        <w:tabs>
          <w:tab w:val="clear" w:pos="708"/>
          <w:tab w:val="left" w:pos="1134" w:leader="none"/>
        </w:tabs>
        <w:ind w:left="0" w:firstLine="709"/>
        <w:jc w:val="both"/>
        <w:rPr>
          <w:bCs/>
          <w:sz w:val="28"/>
        </w:rPr>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4"/>
        </w:numPr>
        <w:shd w:val="clear" w:color="auto" w:fill="FFFFFF"/>
        <w:tabs>
          <w:tab w:val="clear" w:pos="708"/>
          <w:tab w:val="left" w:pos="568" w:leader="none"/>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4"/>
        </w:numPr>
        <w:shd w:val="clear" w:color="auto" w:fill="FFFFFF"/>
        <w:tabs>
          <w:tab w:val="clear" w:pos="708"/>
          <w:tab w:val="left" w:pos="426" w:leader="none"/>
        </w:tabs>
        <w:ind w:left="0" w:hanging="0"/>
        <w:jc w:val="center"/>
        <w:rPr>
          <w:b/>
          <w:b/>
          <w:bCs/>
        </w:rPr>
      </w:pPr>
      <w:r>
        <w:rPr>
          <w:b/>
          <w:bCs/>
        </w:rPr>
        <w:t>Особые положения</w:t>
      </w:r>
    </w:p>
    <w:p>
      <w:pPr>
        <w:pStyle w:val="ListParagraph"/>
        <w:numPr>
          <w:ilvl w:val="1"/>
          <w:numId w:val="4"/>
        </w:numPr>
        <w:shd w:val="clear" w:color="auto" w:fill="FFFFFF"/>
        <w:tabs>
          <w:tab w:val="clear" w:pos="708"/>
          <w:tab w:val="left" w:pos="1134" w:leader="none"/>
        </w:tabs>
        <w:ind w:left="0" w:firstLine="709"/>
        <w:jc w:val="both"/>
        <w:rPr>
          <w:bCs/>
        </w:rPr>
      </w:pPr>
      <w:bookmarkStart w:id="40"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5"/>
        </w:numPr>
        <w:shd w:val="clear" w:color="auto" w:fill="FFFFFF"/>
        <w:tabs>
          <w:tab w:val="clear" w:pos="708"/>
          <w:tab w:val="left" w:pos="1134" w:leader="none"/>
        </w:tabs>
        <w:ind w:left="0" w:firstLine="709"/>
        <w:jc w:val="both"/>
        <w:rPr>
          <w:bCs/>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rPr>
          <w:t>№ 18162/09</w:t>
        </w:r>
      </w:hyperlink>
      <w:r>
        <w:rPr>
          <w:bCs/>
        </w:rPr>
        <w:t xml:space="preserve"> и от 25.05.2010 </w:t>
      </w:r>
      <w:hyperlink r:id="rId3">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5"/>
        </w:numPr>
        <w:shd w:val="clear" w:color="auto" w:fill="FFFFFF"/>
        <w:tabs>
          <w:tab w:val="clear" w:pos="708"/>
          <w:tab w:val="left" w:pos="1134" w:leader="none"/>
        </w:tabs>
        <w:ind w:left="0" w:firstLine="709"/>
        <w:jc w:val="both"/>
        <w:rPr>
          <w:bCs/>
        </w:rPr>
      </w:pPr>
      <w:r>
        <w:rPr>
          <w:bCs/>
        </w:rPr>
        <w:t xml:space="preserve">соответствующие </w:t>
      </w:r>
      <w:hyperlink r:id="rId4">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0"/>
    </w:p>
    <w:p>
      <w:pPr>
        <w:pStyle w:val="ListParagraph"/>
        <w:numPr>
          <w:ilvl w:val="1"/>
          <w:numId w:val="4"/>
        </w:numPr>
        <w:shd w:val="clear" w:color="auto" w:fill="FFFFFF"/>
        <w:tabs>
          <w:tab w:val="clear" w:pos="708"/>
          <w:tab w:val="left" w:pos="1134" w:leader="none"/>
        </w:tabs>
        <w:ind w:left="0" w:firstLine="709"/>
        <w:jc w:val="both"/>
        <w:rPr>
          <w:bCs/>
        </w:rPr>
      </w:pPr>
      <w:bookmarkStart w:id="41"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41"/>
    </w:p>
    <w:p>
      <w:pPr>
        <w:pStyle w:val="ListParagraph"/>
        <w:numPr>
          <w:ilvl w:val="1"/>
          <w:numId w:val="4"/>
        </w:numPr>
        <w:shd w:val="clear" w:color="auto" w:fill="FFFFFF"/>
        <w:tabs>
          <w:tab w:val="clear" w:pos="708"/>
          <w:tab w:val="left" w:pos="1134" w:leader="none"/>
        </w:tabs>
        <w:ind w:left="0" w:firstLine="709"/>
        <w:jc w:val="both"/>
        <w:rPr>
          <w:bCs/>
        </w:rPr>
      </w:pPr>
      <w:bookmarkStart w:id="42" w:name="_Ref361337948"/>
      <w:r>
        <w:rPr>
          <w:bCs/>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2"/>
    </w:p>
    <w:p>
      <w:pPr>
        <w:pStyle w:val="ListParagraph"/>
        <w:numPr>
          <w:ilvl w:val="1"/>
          <w:numId w:val="4"/>
        </w:numPr>
        <w:shd w:val="clear" w:color="auto" w:fill="FFFFFF"/>
        <w:tabs>
          <w:tab w:val="clear" w:pos="708"/>
          <w:tab w:val="left" w:pos="1134" w:leader="none"/>
        </w:tabs>
        <w:ind w:left="0" w:firstLine="709"/>
        <w:jc w:val="both"/>
        <w:rPr>
          <w:bCs/>
        </w:rPr>
      </w:pPr>
      <w:bookmarkStart w:id="43"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43"/>
    </w:p>
    <w:p>
      <w:pPr>
        <w:pStyle w:val="ListParagraph"/>
        <w:numPr>
          <w:ilvl w:val="1"/>
          <w:numId w:val="4"/>
        </w:numPr>
        <w:shd w:val="clear" w:color="auto" w:fill="FFFFFF"/>
        <w:tabs>
          <w:tab w:val="clear" w:pos="708"/>
          <w:tab w:val="left" w:pos="1134" w:leader="none"/>
        </w:tabs>
        <w:ind w:left="0" w:firstLine="709"/>
        <w:jc w:val="both"/>
        <w:rPr>
          <w:bCs/>
        </w:rPr>
      </w:pPr>
      <w:bookmarkStart w:id="44" w:name="_Ref373243071"/>
      <w:r>
        <w:rPr>
          <w:bCs/>
        </w:rPr>
        <w:t>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bookmarkEnd w:id="44"/>
    </w:p>
    <w:p>
      <w:pPr>
        <w:pStyle w:val="ListParagraph"/>
        <w:numPr>
          <w:ilvl w:val="1"/>
          <w:numId w:val="4"/>
        </w:numPr>
        <w:shd w:val="clear" w:color="auto" w:fill="FFFFFF"/>
        <w:tabs>
          <w:tab w:val="clear" w:pos="708"/>
          <w:tab w:val="left" w:pos="1134" w:leader="none"/>
        </w:tabs>
        <w:ind w:left="0" w:firstLine="709"/>
        <w:jc w:val="both"/>
        <w:rPr>
          <w:bCs/>
        </w:rPr>
      </w:pPr>
      <w:bookmarkStart w:id="45"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45"/>
    </w:p>
    <w:p>
      <w:pPr>
        <w:pStyle w:val="ListParagraph"/>
        <w:numPr>
          <w:ilvl w:val="1"/>
          <w:numId w:val="4"/>
        </w:numPr>
        <w:shd w:val="clear" w:color="auto" w:fill="FFFFFF"/>
        <w:tabs>
          <w:tab w:val="clear" w:pos="708"/>
          <w:tab w:val="left" w:pos="1134" w:leader="none"/>
        </w:tabs>
        <w:ind w:left="0" w:firstLine="709"/>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567" w:leader="none"/>
        </w:tabs>
        <w:ind w:left="0" w:hanging="0"/>
        <w:jc w:val="both"/>
        <w:rPr>
          <w:bCs/>
        </w:rPr>
      </w:pPr>
      <w:r>
        <w:rPr>
          <w:bCs/>
        </w:rPr>
      </w:r>
    </w:p>
    <w:p>
      <w:pPr>
        <w:pStyle w:val="ListParagraph"/>
        <w:numPr>
          <w:ilvl w:val="0"/>
          <w:numId w:val="4"/>
        </w:numPr>
        <w:shd w:val="clear" w:color="auto" w:fill="FFFFFF"/>
        <w:tabs>
          <w:tab w:val="clear" w:pos="708"/>
          <w:tab w:val="left" w:pos="426" w:leader="none"/>
        </w:tabs>
        <w:ind w:left="0" w:hanging="0"/>
        <w:jc w:val="center"/>
        <w:rPr>
          <w:b/>
          <w:b/>
        </w:rPr>
      </w:pPr>
      <w:r>
        <w:rPr>
          <w:b/>
          <w:bCs/>
        </w:rPr>
        <w:t>Заверения</w:t>
      </w:r>
      <w:r>
        <w:rPr>
          <w:b/>
        </w:rPr>
        <w:t xml:space="preserve"> Сторон</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12"/>
        </w:numPr>
        <w:shd w:val="clear" w:color="auto" w:fill="FFFFFF"/>
        <w:tabs>
          <w:tab w:val="clear" w:pos="708"/>
          <w:tab w:val="left" w:pos="709" w:leader="none"/>
          <w:tab w:val="left" w:pos="1418" w:leader="none"/>
        </w:tabs>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12"/>
        </w:numPr>
        <w:shd w:val="clear" w:color="auto" w:fill="FFFFFF"/>
        <w:tabs>
          <w:tab w:val="clear" w:pos="708"/>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12"/>
        </w:numPr>
        <w:shd w:val="clear" w:color="auto" w:fill="FFFFFF"/>
        <w:tabs>
          <w:tab w:val="clear" w:pos="708"/>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12"/>
        </w:numPr>
        <w:shd w:val="clear" w:color="auto" w:fill="FFFFFF"/>
        <w:tabs>
          <w:tab w:val="clear" w:pos="708"/>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12"/>
        </w:numPr>
        <w:shd w:val="clear" w:color="auto" w:fill="FFFFFF"/>
        <w:tabs>
          <w:tab w:val="clear" w:pos="708"/>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14"/>
        </w:numPr>
        <w:shd w:val="clear" w:color="auto" w:fill="FFFFFF"/>
        <w:tabs>
          <w:tab w:val="clear" w:pos="708"/>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4"/>
        </w:numPr>
        <w:shd w:val="clear" w:color="auto" w:fill="FFFFFF"/>
        <w:tabs>
          <w:tab w:val="clear" w:pos="708"/>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14"/>
        </w:numPr>
        <w:shd w:val="clear" w:color="auto" w:fill="FFFFFF"/>
        <w:tabs>
          <w:tab w:val="clear" w:pos="708"/>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4"/>
        </w:numPr>
        <w:shd w:val="clear" w:color="auto" w:fill="FFFFFF"/>
        <w:tabs>
          <w:tab w:val="clear" w:pos="708"/>
          <w:tab w:val="left" w:pos="709" w:leader="none"/>
          <w:tab w:val="left" w:pos="1418" w:leader="none"/>
        </w:tabs>
        <w:ind w:left="0" w:firstLine="709"/>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13"/>
        </w:numPr>
        <w:shd w:val="clear" w:color="auto" w:fill="FFFFFF"/>
        <w:tabs>
          <w:tab w:val="clear" w:pos="708"/>
          <w:tab w:val="left" w:pos="567" w:leader="none"/>
          <w:tab w:val="left" w:pos="1418" w:leader="none"/>
        </w:tabs>
        <w:ind w:left="0" w:firstLine="709"/>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13"/>
        </w:numPr>
        <w:shd w:val="clear" w:color="auto" w:fill="FFFFFF"/>
        <w:tabs>
          <w:tab w:val="clear" w:pos="708"/>
          <w:tab w:val="left" w:pos="567" w:leader="none"/>
          <w:tab w:val="left" w:pos="1418" w:leader="none"/>
        </w:tabs>
        <w:ind w:left="0" w:firstLine="709"/>
        <w:jc w:val="both"/>
        <w:rPr/>
      </w:pPr>
      <w:r>
        <w:rPr/>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pPr>
        <w:pStyle w:val="ListParagraph"/>
        <w:numPr>
          <w:ilvl w:val="0"/>
          <w:numId w:val="13"/>
        </w:numPr>
        <w:shd w:val="clear" w:color="auto" w:fill="FFFFFF"/>
        <w:tabs>
          <w:tab w:val="clear" w:pos="708"/>
          <w:tab w:val="left" w:pos="567" w:leader="none"/>
          <w:tab w:val="left" w:pos="1418" w:leader="none"/>
        </w:tabs>
        <w:ind w:left="0" w:firstLine="709"/>
        <w:jc w:val="both"/>
        <w:rPr/>
      </w:pPr>
      <w:r>
        <w:rPr/>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pPr>
        <w:pStyle w:val="ListParagraph"/>
        <w:numPr>
          <w:ilvl w:val="0"/>
          <w:numId w:val="13"/>
        </w:numPr>
        <w:shd w:val="clear" w:color="auto" w:fill="FFFFFF"/>
        <w:tabs>
          <w:tab w:val="clear" w:pos="708"/>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13"/>
        </w:numPr>
        <w:shd w:val="clear" w:color="auto" w:fill="FFFFFF"/>
        <w:tabs>
          <w:tab w:val="clear" w:pos="708"/>
          <w:tab w:val="left" w:pos="567" w:leader="none"/>
          <w:tab w:val="left" w:pos="1418" w:leader="none"/>
        </w:tabs>
        <w:ind w:left="0" w:firstLine="709"/>
        <w:jc w:val="both"/>
        <w:rPr/>
      </w:pPr>
      <w: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13"/>
        </w:numPr>
        <w:shd w:val="clear" w:color="auto" w:fill="FFFFFF"/>
        <w:tabs>
          <w:tab w:val="clear" w:pos="708"/>
          <w:tab w:val="left" w:pos="567"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3"/>
        </w:numPr>
        <w:shd w:val="clear" w:color="auto" w:fill="FFFFFF"/>
        <w:tabs>
          <w:tab w:val="clear" w:pos="708"/>
          <w:tab w:val="left" w:pos="567" w:leader="none"/>
          <w:tab w:val="left" w:pos="1418" w:leader="none"/>
        </w:tabs>
        <w:ind w:left="0" w:firstLine="709"/>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3"/>
        </w:numPr>
        <w:shd w:val="clear" w:color="auto" w:fill="FFFFFF"/>
        <w:tabs>
          <w:tab w:val="clear" w:pos="708"/>
          <w:tab w:val="left" w:pos="567" w:leader="none"/>
          <w:tab w:val="left" w:pos="1418" w:leader="none"/>
        </w:tabs>
        <w:ind w:left="0" w:firstLine="709"/>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4"/>
        </w:numPr>
        <w:spacing w:lineRule="auto" w:line="240"/>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1134" w:leader="none"/>
          <w:tab w:val="left" w:pos="1418" w:leader="none"/>
        </w:tabs>
        <w:ind w:left="709" w:hanging="0"/>
        <w:jc w:val="both"/>
        <w:rPr>
          <w:b/>
          <w:b/>
        </w:rPr>
      </w:pPr>
      <w:r>
        <w:rPr>
          <w:b/>
        </w:rPr>
      </w:r>
    </w:p>
    <w:p>
      <w:pPr>
        <w:pStyle w:val="ListParagraph"/>
        <w:numPr>
          <w:ilvl w:val="0"/>
          <w:numId w:val="4"/>
        </w:numPr>
        <w:shd w:val="clear" w:color="auto" w:fill="FFFFFF"/>
        <w:tabs>
          <w:tab w:val="clear" w:pos="708"/>
          <w:tab w:val="left" w:pos="426" w:leader="none"/>
        </w:tabs>
        <w:ind w:left="0" w:hanging="0"/>
        <w:jc w:val="center"/>
        <w:rPr>
          <w:b/>
          <w:b/>
        </w:rPr>
      </w:pPr>
      <w:r>
        <w:rPr>
          <w:b/>
          <w:bCs/>
        </w:rPr>
        <w:t>П</w:t>
      </w:r>
      <w:r>
        <w:rPr>
          <w:b/>
        </w:rPr>
        <w:t>рекращение (расторжение) Договора</w:t>
      </w:r>
    </w:p>
    <w:p>
      <w:pPr>
        <w:pStyle w:val="ListParagraph"/>
        <w:numPr>
          <w:ilvl w:val="1"/>
          <w:numId w:val="4"/>
        </w:numPr>
        <w:shd w:val="clear" w:color="auto" w:fill="FFFFFF"/>
        <w:tabs>
          <w:tab w:val="clear" w:pos="708"/>
          <w:tab w:val="left" w:pos="1134"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4"/>
        </w:numPr>
        <w:shd w:val="clear" w:color="auto" w:fill="FFFFFF"/>
        <w:tabs>
          <w:tab w:val="clear" w:pos="708"/>
          <w:tab w:val="left" w:pos="1134" w:leader="none"/>
        </w:tabs>
        <w:ind w:left="0" w:firstLine="709"/>
        <w:jc w:val="both"/>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4"/>
        </w:numPr>
        <w:shd w:val="clear" w:color="auto" w:fill="FFFFFF"/>
        <w:tabs>
          <w:tab w:val="clear" w:pos="708"/>
          <w:tab w:val="left" w:pos="1134" w:leader="none"/>
        </w:tabs>
        <w:ind w:left="0" w:firstLine="709"/>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4"/>
        </w:numPr>
        <w:shd w:val="clear" w:color="auto" w:fill="FFFFFF"/>
        <w:tabs>
          <w:tab w:val="clear" w:pos="708"/>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11"/>
        </w:numPr>
        <w:tabs>
          <w:tab w:val="clear" w:pos="708"/>
          <w:tab w:val="left" w:pos="1134" w:leader="none"/>
        </w:tabs>
        <w:ind w:left="0" w:right="23" w:firstLine="709"/>
        <w:jc w:val="both"/>
        <w:rPr/>
      </w:pPr>
      <w:r>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30 (тридцать) календарных дней по причинам, не зависящим от Заказчика;</w:t>
      </w:r>
    </w:p>
    <w:p>
      <w:pPr>
        <w:pStyle w:val="ListParagraph"/>
        <w:numPr>
          <w:ilvl w:val="0"/>
          <w:numId w:val="11"/>
        </w:numPr>
        <w:tabs>
          <w:tab w:val="clear" w:pos="708"/>
          <w:tab w:val="left" w:pos="1134" w:leader="none"/>
        </w:tabs>
        <w:ind w:left="0" w:right="23" w:firstLine="709"/>
        <w:jc w:val="both"/>
        <w:rPr/>
      </w:pPr>
      <w:r>
        <w:rPr/>
        <w:t>несоблюдение Подрядчиком требований к качеству Работ и / или используемых при выполнении Работ Материально-технических ресурсов</w:t>
      </w:r>
      <w:r>
        <w:rPr>
          <w:bCs/>
        </w:rPr>
        <w:t xml:space="preserve"> и оборудования,</w:t>
      </w:r>
      <w:r>
        <w:rPr/>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11"/>
        </w:numPr>
        <w:tabs>
          <w:tab w:val="clear" w:pos="708"/>
          <w:tab w:val="left" w:pos="1134" w:leader="none"/>
        </w:tabs>
        <w:ind w:left="0" w:right="23"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11"/>
        </w:numPr>
        <w:tabs>
          <w:tab w:val="clear" w:pos="708"/>
          <w:tab w:val="left" w:pos="1134" w:leader="none"/>
        </w:tabs>
        <w:ind w:left="0" w:right="23" w:firstLine="709"/>
        <w:jc w:val="both"/>
        <w:rPr/>
      </w:pPr>
      <w:r>
        <w:rPr/>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pPr>
        <w:pStyle w:val="ListParagraph"/>
        <w:numPr>
          <w:ilvl w:val="0"/>
          <w:numId w:val="11"/>
        </w:numPr>
        <w:tabs>
          <w:tab w:val="clear" w:pos="708"/>
          <w:tab w:val="left" w:pos="1134" w:leader="none"/>
        </w:tabs>
        <w:ind w:left="0" w:right="23" w:firstLine="709"/>
        <w:jc w:val="both"/>
        <w:rPr/>
      </w:pPr>
      <w:r>
        <w:rPr/>
        <w:t>принятие актов государственных органов или организаций, лишающих Подрядчика в установленном порядке права на производство Работ по Договору;</w:t>
      </w:r>
    </w:p>
    <w:p>
      <w:pPr>
        <w:pStyle w:val="ListParagraph"/>
        <w:numPr>
          <w:ilvl w:val="0"/>
          <w:numId w:val="11"/>
        </w:numPr>
        <w:tabs>
          <w:tab w:val="clear" w:pos="708"/>
          <w:tab w:val="left" w:pos="1134" w:leader="none"/>
        </w:tabs>
        <w:ind w:left="0" w:right="23"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11"/>
        </w:numPr>
        <w:tabs>
          <w:tab w:val="clear" w:pos="708"/>
          <w:tab w:val="left" w:pos="1134" w:leader="none"/>
        </w:tabs>
        <w:ind w:left="0" w:right="23" w:firstLine="709"/>
        <w:jc w:val="both"/>
        <w:rPr/>
      </w:pPr>
      <w: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11"/>
        </w:numPr>
        <w:tabs>
          <w:tab w:val="clear" w:pos="708"/>
          <w:tab w:val="left" w:pos="1134" w:leader="none"/>
        </w:tabs>
        <w:ind w:left="0" w:right="23" w:firstLine="709"/>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pPr>
        <w:pStyle w:val="ListParagraph"/>
        <w:numPr>
          <w:ilvl w:val="1"/>
          <w:numId w:val="4"/>
        </w:numPr>
        <w:shd w:val="clear" w:color="auto" w:fill="FFFFFF"/>
        <w:tabs>
          <w:tab w:val="clear" w:pos="708"/>
          <w:tab w:val="left" w:pos="1134" w:leader="none"/>
        </w:tabs>
        <w:ind w:left="0" w:firstLine="709"/>
        <w:jc w:val="both"/>
        <w:rPr/>
      </w:pPr>
      <w:r>
        <w:rP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4"/>
        </w:numPr>
        <w:shd w:val="clear" w:color="auto" w:fill="FFFFFF"/>
        <w:tabs>
          <w:tab w:val="clear" w:pos="708"/>
          <w:tab w:val="left" w:pos="1134" w:leader="none"/>
        </w:tabs>
        <w:ind w:left="0" w:firstLine="709"/>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22"/>
        </w:numPr>
        <w:shd w:val="clear" w:color="auto" w:fill="FFFFFF"/>
        <w:tabs>
          <w:tab w:val="clear" w:pos="708"/>
          <w:tab w:val="left" w:pos="1418" w:leader="none"/>
        </w:tabs>
        <w:ind w:left="0" w:firstLine="709"/>
        <w:jc w:val="both"/>
        <w:rPr/>
      </w:pPr>
      <w:r>
        <w:rPr/>
        <w:t>передать Заказчику Результат работ, техническую и иную полученную документацию, закупленные Материально-технические ресурсы</w:t>
      </w:r>
      <w:r>
        <w:rPr>
          <w:bCs/>
        </w:rPr>
        <w:t xml:space="preserve"> и оборудование,</w:t>
      </w:r>
      <w:r>
        <w:rPr/>
        <w:t xml:space="preserve"> </w:t>
      </w:r>
      <w:r>
        <w:rPr>
          <w:bCs/>
        </w:rPr>
        <w:t>Оборудование Заказчика;</w:t>
      </w:r>
    </w:p>
    <w:p>
      <w:pPr>
        <w:pStyle w:val="ListParagraph"/>
        <w:numPr>
          <w:ilvl w:val="0"/>
          <w:numId w:val="22"/>
        </w:numPr>
        <w:shd w:val="clear" w:color="auto" w:fill="FFFFFF"/>
        <w:tabs>
          <w:tab w:val="clear" w:pos="708"/>
          <w:tab w:val="left" w:pos="1418" w:leader="none"/>
        </w:tabs>
        <w:ind w:left="0" w:firstLine="709"/>
        <w:jc w:val="both"/>
        <w:rPr>
          <w:rFonts w:cs="Verdana"/>
        </w:rPr>
      </w:pPr>
      <w:r>
        <w:rPr/>
        <w:t>вывезти с места производства Работ собственную строительную технику</w:t>
      </w:r>
      <w:r>
        <w:rPr>
          <w:rFonts w:cs="Verdana"/>
        </w:rPr>
        <w:t xml:space="preserve"> и персонал Подрядчика; </w:t>
      </w:r>
    </w:p>
    <w:p>
      <w:pPr>
        <w:pStyle w:val="ListParagraph"/>
        <w:numPr>
          <w:ilvl w:val="0"/>
          <w:numId w:val="22"/>
        </w:numPr>
        <w:shd w:val="clear" w:color="auto" w:fill="FFFFFF"/>
        <w:tabs>
          <w:tab w:val="clear" w:pos="708"/>
          <w:tab w:val="left" w:pos="1418" w:leader="none"/>
        </w:tabs>
        <w:ind w:left="0" w:firstLine="709"/>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ListParagraph"/>
        <w:numPr>
          <w:ilvl w:val="1"/>
          <w:numId w:val="4"/>
        </w:numPr>
        <w:shd w:val="clear" w:color="auto" w:fill="FFFFFF"/>
        <w:tabs>
          <w:tab w:val="clear" w:pos="708"/>
          <w:tab w:val="left" w:pos="1134" w:leader="none"/>
        </w:tabs>
        <w:ind w:left="0" w:firstLine="709"/>
        <w:jc w:val="both"/>
        <w:rPr/>
      </w:pPr>
      <w:r>
        <w:rPr/>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3.5.6 Договора.</w:t>
      </w:r>
    </w:p>
    <w:p>
      <w:pPr>
        <w:pStyle w:val="ListParagraph"/>
        <w:numPr>
          <w:ilvl w:val="1"/>
          <w:numId w:val="4"/>
        </w:numPr>
        <w:shd w:val="clear" w:color="auto" w:fill="FFFFFF"/>
        <w:tabs>
          <w:tab w:val="clear" w:pos="708"/>
          <w:tab w:val="left" w:pos="1134" w:leader="none"/>
        </w:tabs>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8"/>
          <w:tab w:val="left" w:pos="1134" w:leader="none"/>
        </w:tabs>
        <w:ind w:left="709" w:hanging="0"/>
        <w:jc w:val="both"/>
        <w:rPr/>
      </w:pPr>
      <w:r>
        <w:rPr/>
      </w:r>
    </w:p>
    <w:p>
      <w:pPr>
        <w:pStyle w:val="ListParagraph"/>
        <w:numPr>
          <w:ilvl w:val="0"/>
          <w:numId w:val="4"/>
        </w:numPr>
        <w:shd w:val="clear" w:color="auto" w:fill="FFFFFF"/>
        <w:tabs>
          <w:tab w:val="clear" w:pos="708"/>
          <w:tab w:val="left" w:pos="426" w:leader="none"/>
        </w:tabs>
        <w:ind w:left="0" w:hanging="0"/>
        <w:jc w:val="center"/>
        <w:rPr>
          <w:bCs/>
        </w:rPr>
      </w:pPr>
      <w:r>
        <w:rPr>
          <w:b/>
          <w:bCs/>
        </w:rPr>
        <w:t>Разрешение споров</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Споры, указанные в пункте 16.1 Договора, которые не были урегулированы Сторонами путем переговоров, подлежат разрешению в Арбитражном суде Приморского края в соответствии с законодательством Российской Федерации, за исключением споров из Независимой гарантии, подсудность которых предусмотрена разделом 6 Договора.</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708"/>
          <w:tab w:val="left" w:pos="1418" w:leader="none"/>
        </w:tabs>
        <w:ind w:left="0" w:firstLine="567"/>
        <w:jc w:val="both"/>
        <w:rPr>
          <w:b/>
          <w:b/>
          <w:bCs/>
        </w:rPr>
      </w:pPr>
      <w:r>
        <w:rPr>
          <w:b/>
          <w:bCs/>
        </w:rPr>
      </w:r>
    </w:p>
    <w:p>
      <w:pPr>
        <w:pStyle w:val="ListParagraph"/>
        <w:numPr>
          <w:ilvl w:val="0"/>
          <w:numId w:val="4"/>
        </w:numPr>
        <w:shd w:val="clear" w:color="auto" w:fill="FFFFFF"/>
        <w:tabs>
          <w:tab w:val="clear" w:pos="708"/>
          <w:tab w:val="left" w:pos="426" w:leader="none"/>
        </w:tabs>
        <w:ind w:left="0" w:hanging="0"/>
        <w:jc w:val="center"/>
        <w:rPr>
          <w:b/>
          <w:b/>
          <w:bCs/>
        </w:rPr>
      </w:pPr>
      <w:r>
        <w:rPr>
          <w:b/>
          <w:bCs/>
        </w:rPr>
        <w:t>Заключительные положения</w:t>
      </w:r>
    </w:p>
    <w:p>
      <w:pPr>
        <w:pStyle w:val="ListParagraph"/>
        <w:numPr>
          <w:ilvl w:val="1"/>
          <w:numId w:val="4"/>
        </w:numPr>
        <w:shd w:val="clear" w:color="auto" w:fill="FFFFFF"/>
        <w:tabs>
          <w:tab w:val="clear" w:pos="708"/>
          <w:tab w:val="left" w:pos="1134" w:leader="none"/>
        </w:tabs>
        <w:ind w:left="0" w:firstLine="709"/>
        <w:jc w:val="both"/>
        <w:rPr/>
      </w:pPr>
      <w:r>
        <w:rPr/>
        <w:t xml:space="preserve">Договор вступает в силу с даты его подписания Сторонами и действует до полного исполнения ими принятых на себя обязательств. </w:t>
      </w:r>
    </w:p>
    <w:p>
      <w:pPr>
        <w:pStyle w:val="ListParagraph"/>
        <w:numPr>
          <w:ilvl w:val="1"/>
          <w:numId w:val="4"/>
        </w:numPr>
        <w:tabs>
          <w:tab w:val="clear" w:pos="708"/>
          <w:tab w:val="left" w:pos="1418" w:leader="none"/>
        </w:tabs>
        <w:ind w:left="0" w:firstLine="710"/>
        <w:jc w:val="both"/>
        <w:rPr/>
      </w:pPr>
      <w:r>
        <w:rPr/>
        <w:t>Договор заключается в электронной форме с использованием программно-аппаратных средств электронной площадки АО «РАД» (</w:t>
      </w:r>
      <w:hyperlink r:id="rId5">
        <w:r>
          <w:rPr/>
          <w:t>https://tender.lot-online.ru</w:t>
        </w:r>
      </w:hyperlink>
      <w:r>
        <w:rPr/>
        <w:t xml:space="preserve">)путем его подписания усиленными квалифицированными электронными подписями уполномоченных представителей Сторон. </w:t>
      </w:r>
    </w:p>
    <w:p>
      <w:pPr>
        <w:pStyle w:val="ListParagraph"/>
        <w:tabs>
          <w:tab w:val="clear" w:pos="708"/>
          <w:tab w:val="left" w:pos="1701" w:leader="none"/>
        </w:tabs>
        <w:ind w:left="0" w:firstLine="709"/>
        <w:jc w:val="both"/>
        <w:rPr/>
      </w:pPr>
      <w:r>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tabs>
          <w:tab w:val="clear" w:pos="708"/>
          <w:tab w:val="left" w:pos="1701" w:leader="none"/>
        </w:tabs>
        <w:ind w:left="0" w:firstLine="709"/>
        <w:jc w:val="both"/>
        <w:rPr/>
      </w:pPr>
      <w:r>
        <w:rPr/>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pPr>
        <w:pStyle w:val="ListParagraph"/>
        <w:numPr>
          <w:ilvl w:val="1"/>
          <w:numId w:val="4"/>
        </w:numPr>
        <w:shd w:val="clear" w:color="auto" w:fill="FFFFFF"/>
        <w:tabs>
          <w:tab w:val="clear" w:pos="708"/>
          <w:tab w:val="left" w:pos="1134" w:leader="none"/>
        </w:tabs>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собственноручно, за исключением случаев изменения реквизитов Сторон, предусмотренных пунктом 17.7 Договора. </w:t>
      </w:r>
    </w:p>
    <w:p>
      <w:pPr>
        <w:pStyle w:val="ListParagraph"/>
        <w:numPr>
          <w:ilvl w:val="1"/>
          <w:numId w:val="4"/>
        </w:numPr>
        <w:shd w:val="clear" w:color="auto" w:fill="FFFFFF"/>
        <w:tabs>
          <w:tab w:val="clear" w:pos="708"/>
          <w:tab w:val="left" w:pos="1134"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4"/>
        </w:numPr>
        <w:shd w:val="clear" w:color="auto" w:fill="FFFFFF"/>
        <w:tabs>
          <w:tab w:val="clear" w:pos="708"/>
          <w:tab w:val="left" w:pos="1134" w:leader="none"/>
        </w:tabs>
        <w:ind w:lef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4"/>
        </w:numPr>
        <w:shd w:val="clear" w:color="auto" w:fill="FFFFFF"/>
        <w:tabs>
          <w:tab w:val="clear" w:pos="708"/>
          <w:tab w:val="left" w:pos="1134" w:leader="none"/>
        </w:tabs>
        <w:ind w:left="0" w:firstLine="709"/>
        <w:jc w:val="both"/>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17.8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4"/>
        </w:numPr>
        <w:shd w:val="clear" w:color="auto" w:fill="FFFFFF"/>
        <w:tabs>
          <w:tab w:val="clear" w:pos="708"/>
          <w:tab w:val="left" w:pos="1134" w:leader="none"/>
        </w:tabs>
        <w:ind w:left="0" w:firstLine="709"/>
        <w:jc w:val="both"/>
        <w:rPr/>
      </w:pPr>
      <w:bookmarkStart w:id="46" w:name="_Ref361338004"/>
      <w:r>
        <w:rPr/>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17.8 Договора.</w:t>
      </w:r>
      <w:bookmarkEnd w:id="46"/>
      <w:r>
        <w:rPr/>
        <w:t xml:space="preserve"> </w:t>
      </w:r>
    </w:p>
    <w:p>
      <w:pPr>
        <w:pStyle w:val="ListParagraph"/>
        <w:numPr>
          <w:ilvl w:val="1"/>
          <w:numId w:val="4"/>
        </w:numPr>
        <w:shd w:val="clear" w:color="auto" w:fill="FFFFFF"/>
        <w:tabs>
          <w:tab w:val="clear" w:pos="708"/>
          <w:tab w:val="left" w:pos="1134" w:leader="none"/>
        </w:tabs>
        <w:ind w:left="0" w:firstLine="709"/>
        <w:jc w:val="both"/>
        <w:rPr>
          <w:bCs/>
        </w:rPr>
      </w:pPr>
      <w:bookmarkStart w:id="47" w:name="_Ref361338019"/>
      <w:r>
        <w:rPr/>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bookmarkEnd w:id="47"/>
    </w:p>
    <w:p>
      <w:pPr>
        <w:pStyle w:val="ListParagraph"/>
        <w:numPr>
          <w:ilvl w:val="2"/>
          <w:numId w:val="4"/>
        </w:numPr>
        <w:shd w:val="clear" w:color="auto" w:fill="FFFFFF"/>
        <w:tabs>
          <w:tab w:val="clear" w:pos="708"/>
          <w:tab w:val="left" w:pos="1701" w:leader="none"/>
        </w:tabs>
        <w:ind w:left="0" w:firstLine="709"/>
        <w:jc w:val="both"/>
        <w:rPr>
          <w:bCs/>
        </w:rPr>
      </w:pPr>
      <w:bookmarkStart w:id="48" w:name="_Ref361338032"/>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pPr>
        <w:pStyle w:val="ListParagraph"/>
        <w:numPr>
          <w:ilvl w:val="2"/>
          <w:numId w:val="4"/>
        </w:numPr>
        <w:shd w:val="clear" w:color="auto" w:fill="FFFFFF"/>
        <w:tabs>
          <w:tab w:val="clear" w:pos="708"/>
          <w:tab w:val="left" w:pos="1701" w:leader="none"/>
        </w:tabs>
        <w:ind w:left="0" w:firstLine="709"/>
        <w:jc w:val="both"/>
        <w:rPr>
          <w:bCs/>
        </w:rPr>
      </w:pPr>
      <w:bookmarkStart w:id="49" w:name="_Ref361338032"/>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9"/>
    </w:p>
    <w:p>
      <w:pPr>
        <w:pStyle w:val="ListParagraph"/>
        <w:numPr>
          <w:ilvl w:val="2"/>
          <w:numId w:val="4"/>
        </w:numPr>
        <w:shd w:val="clear" w:color="auto" w:fill="FFFFFF"/>
        <w:tabs>
          <w:tab w:val="clear" w:pos="708"/>
          <w:tab w:val="left" w:pos="1701" w:leader="none"/>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pPr>
        <w:pStyle w:val="ListParagraph"/>
        <w:shd w:val="clear" w:color="auto" w:fill="FFFFFF"/>
        <w:tabs>
          <w:tab w:val="clear" w:pos="708"/>
          <w:tab w:val="left" w:pos="1701" w:leader="none"/>
        </w:tabs>
        <w:ind w:left="0" w:firstLine="709"/>
        <w:jc w:val="both"/>
        <w:rPr>
          <w:bCs/>
        </w:rPr>
      </w:pPr>
      <w:r>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pPr>
        <w:pStyle w:val="ListParagraph"/>
        <w:shd w:val="clear" w:color="auto" w:fill="FFFFFF"/>
        <w:tabs>
          <w:tab w:val="clear" w:pos="708"/>
          <w:tab w:val="left" w:pos="0" w:leader="none"/>
          <w:tab w:val="left" w:pos="1134" w:leader="none"/>
          <w:tab w:val="left" w:pos="1418" w:leader="none"/>
          <w:tab w:val="left" w:pos="1701" w:leader="none"/>
        </w:tabs>
        <w:ind w:left="0" w:firstLine="709"/>
        <w:jc w:val="both"/>
        <w:rPr>
          <w:bCs/>
          <w:iCs/>
          <w:color w:val="000000"/>
        </w:rPr>
      </w:pPr>
      <w:r>
        <w:rPr>
          <w:bCs/>
        </w:rPr>
        <w:t xml:space="preserve">В случае заключения Соглашения, согласно которому </w:t>
      </w:r>
      <w:r>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numPr>
          <w:ilvl w:val="1"/>
          <w:numId w:val="4"/>
        </w:numPr>
        <w:spacing w:lineRule="auto" w:line="240"/>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4"/>
        </w:numPr>
        <w:shd w:val="clear" w:color="auto" w:fill="FFFFFF"/>
        <w:tabs>
          <w:tab w:val="clear" w:pos="708"/>
          <w:tab w:val="left" w:pos="568" w:leader="none"/>
        </w:tabs>
        <w:ind w:left="0" w:firstLine="709"/>
        <w:jc w:val="both"/>
        <w:rPr/>
      </w:pPr>
      <w:r>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4"/>
        </w:numPr>
        <w:shd w:val="clear" w:color="auto" w:fill="FFFFFF"/>
        <w:tabs>
          <w:tab w:val="clear" w:pos="708"/>
          <w:tab w:val="left" w:pos="0" w:leader="none"/>
          <w:tab w:val="left" w:pos="709" w:leader="none"/>
          <w:tab w:val="left" w:pos="851" w:leader="none"/>
          <w:tab w:val="left" w:pos="993" w:leader="none"/>
          <w:tab w:val="left" w:pos="1134" w:leader="none"/>
          <w:tab w:val="left" w:pos="1701" w:leader="none"/>
          <w:tab w:val="left" w:pos="2130" w:leader="none"/>
        </w:tabs>
        <w:ind w:left="0" w:firstLine="709"/>
        <w:jc w:val="both"/>
        <w:rPr/>
      </w:pPr>
      <w:r>
        <w:rPr/>
        <w:t xml:space="preserve">Со </w:t>
      </w:r>
      <w:r>
        <w:rPr>
          <w:bCs/>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254043001,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Pr/>
        <w:t xml:space="preserve">. </w:t>
      </w:r>
    </w:p>
    <w:p>
      <w:pPr>
        <w:pStyle w:val="Normal"/>
        <w:widowControl w:val="false"/>
        <w:tabs>
          <w:tab w:val="clear" w:pos="708"/>
          <w:tab w:val="left" w:pos="993" w:leader="none"/>
          <w:tab w:val="left" w:pos="2127" w:leader="none"/>
        </w:tabs>
        <w:spacing w:lineRule="auto" w:line="240"/>
        <w:ind w:right="-2" w:firstLine="709"/>
        <w:rPr>
          <w:bCs/>
          <w:iCs/>
          <w:sz w:val="24"/>
          <w:szCs w:val="24"/>
        </w:rPr>
      </w:pPr>
      <w:r>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shd w:val="clear" w:color="auto" w:fill="FFFFFF"/>
        <w:tabs>
          <w:tab w:val="clear" w:pos="708"/>
          <w:tab w:val="left" w:pos="1134" w:leader="none"/>
          <w:tab w:val="left" w:pos="2127" w:leader="none"/>
        </w:tabs>
        <w:spacing w:lineRule="auto" w:line="240"/>
        <w:ind w:firstLine="709"/>
        <w:rPr>
          <w:bCs/>
          <w:iCs/>
          <w:sz w:val="24"/>
          <w:szCs w:val="24"/>
        </w:rPr>
      </w:pPr>
      <w:r>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ListParagraph"/>
        <w:shd w:val="clear" w:color="auto" w:fill="FFFFFF"/>
        <w:tabs>
          <w:tab w:val="clear" w:pos="708"/>
          <w:tab w:val="left" w:pos="0" w:leader="none"/>
          <w:tab w:val="left" w:pos="709" w:leader="none"/>
          <w:tab w:val="left" w:pos="851" w:leader="none"/>
          <w:tab w:val="left" w:pos="993" w:leader="none"/>
          <w:tab w:val="left" w:pos="1134" w:leader="none"/>
          <w:tab w:val="left" w:pos="1701" w:leader="none"/>
          <w:tab w:val="left" w:pos="2127" w:leader="none"/>
        </w:tabs>
        <w:ind w:left="0" w:firstLine="709"/>
        <w:jc w:val="both"/>
        <w:rPr/>
      </w:pPr>
      <w:r>
        <w:rPr/>
      </w:r>
    </w:p>
    <w:p>
      <w:pPr>
        <w:pStyle w:val="ListParagraph"/>
        <w:shd w:val="clear" w:color="auto" w:fill="FFFFFF"/>
        <w:ind w:left="0" w:firstLine="567"/>
        <w:rPr>
          <w:bCs/>
        </w:rPr>
      </w:pPr>
      <w:r>
        <w:rPr>
          <w:bCs/>
        </w:rPr>
      </w:r>
    </w:p>
    <w:p>
      <w:pPr>
        <w:pStyle w:val="ListParagraph"/>
        <w:numPr>
          <w:ilvl w:val="0"/>
          <w:numId w:val="4"/>
        </w:numPr>
        <w:shd w:val="clear" w:color="auto" w:fill="FFFFFF"/>
        <w:tabs>
          <w:tab w:val="clear" w:pos="708"/>
          <w:tab w:val="left" w:pos="426" w:leader="none"/>
        </w:tabs>
        <w:ind w:left="0" w:hanging="0"/>
        <w:jc w:val="center"/>
        <w:rPr>
          <w:b/>
          <w:b/>
          <w:bCs/>
        </w:rPr>
      </w:pPr>
      <w:r>
        <w:rPr>
          <w:b/>
          <w:bCs/>
        </w:rPr>
        <w:t>Список приложений</w:t>
      </w:r>
    </w:p>
    <w:p>
      <w:pPr>
        <w:pStyle w:val="ListParagraph"/>
        <w:shd w:val="clear" w:color="auto" w:fill="FFFFFF"/>
        <w:ind w:left="0" w:hanging="0"/>
        <w:jc w:val="both"/>
        <w:rPr>
          <w:bCs/>
        </w:rPr>
      </w:pPr>
      <w:r>
        <w:rPr/>
        <w:t xml:space="preserve">Приложение № </w:t>
      </w:r>
      <w:r>
        <w:rPr>
          <w:bCs/>
        </w:rPr>
        <w:t>1 – Техническое задание;</w:t>
      </w:r>
    </w:p>
    <w:p>
      <w:pPr>
        <w:pStyle w:val="ListParagraph"/>
        <w:shd w:val="clear" w:color="auto" w:fill="FFFFFF"/>
        <w:ind w:left="0" w:hanging="0"/>
        <w:jc w:val="both"/>
        <w:rPr>
          <w:bCs/>
        </w:rPr>
      </w:pPr>
      <w:r>
        <w:rPr>
          <w:bCs/>
        </w:rPr>
        <w:t>Приложение № 2 – Перечень объектов учета капитальных вложений;</w:t>
      </w:r>
    </w:p>
    <w:p>
      <w:pPr>
        <w:pStyle w:val="ListParagraph"/>
        <w:shd w:val="clear" w:color="auto" w:fill="FFFFFF"/>
        <w:ind w:left="0" w:hanging="0"/>
        <w:jc w:val="both"/>
        <w:rPr>
          <w:bCs/>
        </w:rPr>
      </w:pPr>
      <w:r>
        <w:rPr>
          <w:bCs/>
        </w:rPr>
        <w:t>Приложение № 3 – Календарный график выполнения Работ;</w:t>
      </w:r>
    </w:p>
    <w:p>
      <w:pPr>
        <w:pStyle w:val="ListParagraph"/>
        <w:shd w:val="clear" w:color="auto" w:fill="FFFFFF"/>
        <w:ind w:left="0" w:hanging="0"/>
        <w:jc w:val="both"/>
        <w:rPr>
          <w:bCs/>
        </w:rPr>
      </w:pPr>
      <w:r>
        <w:rPr>
          <w:bCs/>
        </w:rPr>
        <w:t>Приложение № 4 – Сводная таблица стоимости работ;</w:t>
      </w:r>
    </w:p>
    <w:p>
      <w:pPr>
        <w:pStyle w:val="ListParagraph"/>
        <w:shd w:val="clear" w:color="auto" w:fill="FFFFFF"/>
        <w:ind w:left="0" w:hanging="0"/>
        <w:jc w:val="both"/>
        <w:rPr>
          <w:bCs/>
        </w:rPr>
      </w:pPr>
      <w:r>
        <w:rPr>
          <w:bCs/>
        </w:rPr>
        <w:t>Приложение № 5.1 – Форма Акта сдачи-приемки места производства работ, места (помещения) для складирования Материально-технических ресурсов и оборудования;</w:t>
      </w:r>
    </w:p>
    <w:p>
      <w:pPr>
        <w:pStyle w:val="ListParagraph"/>
        <w:shd w:val="clear" w:color="auto" w:fill="FFFFFF"/>
        <w:ind w:left="0" w:hanging="0"/>
        <w:jc w:val="both"/>
        <w:rPr>
          <w:bCs/>
        </w:rPr>
      </w:pPr>
      <w:r>
        <w:rPr>
          <w:bCs/>
        </w:rPr>
        <w:t>Приложение № 5.2 – Форма Акта сдачи-приемки технической и иной документации;</w:t>
      </w:r>
    </w:p>
    <w:p>
      <w:pPr>
        <w:pStyle w:val="ListParagraph"/>
        <w:shd w:val="clear" w:color="auto" w:fill="FFFFFF"/>
        <w:ind w:left="0" w:hanging="0"/>
        <w:jc w:val="both"/>
        <w:rPr>
          <w:bCs/>
        </w:rPr>
      </w:pPr>
      <w:r>
        <w:rPr>
          <w:bCs/>
        </w:rPr>
        <w:t xml:space="preserve">Приложение № 6 – Перечень допусков, разрешений и лицензий Подрядчика; </w:t>
      </w:r>
    </w:p>
    <w:p>
      <w:pPr>
        <w:pStyle w:val="ListParagraph"/>
        <w:shd w:val="clear" w:color="auto" w:fill="FFFFFF"/>
        <w:ind w:left="0" w:hanging="0"/>
        <w:jc w:val="both"/>
        <w:rPr>
          <w:bCs/>
        </w:rPr>
      </w:pPr>
      <w:r>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hanging="0"/>
        <w:jc w:val="both"/>
        <w:rPr>
          <w:bCs/>
        </w:rPr>
      </w:pPr>
      <w:r>
        <w:rPr>
          <w:bCs/>
        </w:rPr>
        <w:t>Приложение № 8 – Форма Акта сдачи-приемки Проектных работ;</w:t>
      </w:r>
    </w:p>
    <w:p>
      <w:pPr>
        <w:pStyle w:val="ListParagraph"/>
        <w:shd w:val="clear" w:color="auto" w:fill="FFFFFF"/>
        <w:ind w:left="0" w:hanging="0"/>
        <w:jc w:val="both"/>
        <w:rPr>
          <w:bCs/>
        </w:rPr>
      </w:pPr>
      <w:r>
        <w:rPr>
          <w:bCs/>
        </w:rPr>
        <w:t>Приложение № 9 – Форма Акта освидетельствования выполненных работ;</w:t>
      </w:r>
    </w:p>
    <w:p>
      <w:pPr>
        <w:pStyle w:val="ListParagraph"/>
        <w:shd w:val="clear" w:color="auto" w:fill="FFFFFF"/>
        <w:ind w:left="0" w:hanging="0"/>
        <w:jc w:val="both"/>
        <w:rPr>
          <w:bCs/>
        </w:rPr>
      </w:pPr>
      <w:r>
        <w:rPr>
          <w:bCs/>
        </w:rPr>
        <w:t xml:space="preserve">Приложение № 10 – Требования к страховой компании и существенные условия договора страхования; </w:t>
      </w:r>
    </w:p>
    <w:p>
      <w:pPr>
        <w:pStyle w:val="ListParagraph"/>
        <w:shd w:val="clear" w:color="auto" w:fill="FFFFFF"/>
        <w:ind w:left="0" w:hanging="0"/>
        <w:jc w:val="both"/>
        <w:rPr/>
      </w:pPr>
      <w:r>
        <w:rPr>
          <w:bCs/>
        </w:rPr>
        <w:t xml:space="preserve">Приложение № 11 - </w:t>
      </w:r>
      <w:r>
        <w:rPr/>
        <w:t>«Порядок предоставления ресурсов и оказания Заказчиком услуг, необходимых для исполнения Подрядчиком обязательств по Договору»</w:t>
      </w:r>
    </w:p>
    <w:p>
      <w:pPr>
        <w:pStyle w:val="ListParagraph"/>
        <w:shd w:val="clear" w:color="auto" w:fill="FFFFFF"/>
        <w:ind w:left="0" w:hanging="0"/>
        <w:jc w:val="both"/>
        <w:rPr>
          <w:bCs/>
        </w:rPr>
      </w:pPr>
      <w:r>
        <w:rPr/>
        <w:t xml:space="preserve">Приложение № 12 – </w:t>
      </w:r>
      <w:bookmarkStart w:id="50" w:name="_GoBack"/>
      <w:bookmarkEnd w:id="50"/>
      <w:r>
        <w:rPr/>
        <w:t>«Порядок учета и хранения материалов, демонтированных при исполнении подрядчиком работ по договору</w:t>
      </w:r>
    </w:p>
    <w:p>
      <w:pPr>
        <w:pStyle w:val="ListParagraph"/>
        <w:shd w:val="clear" w:color="auto" w:fill="FFFFFF"/>
        <w:ind w:left="0" w:hanging="0"/>
        <w:jc w:val="both"/>
        <w:rPr>
          <w:bCs/>
        </w:rPr>
      </w:pPr>
      <w:r>
        <w:rPr>
          <w:bCs/>
        </w:rPr>
      </w:r>
    </w:p>
    <w:p>
      <w:pPr>
        <w:pStyle w:val="ListParagraph"/>
        <w:numPr>
          <w:ilvl w:val="0"/>
          <w:numId w:val="4"/>
        </w:numPr>
        <w:shd w:val="clear" w:color="auto" w:fill="FFFFFF"/>
        <w:tabs>
          <w:tab w:val="clear" w:pos="708"/>
          <w:tab w:val="left" w:pos="426" w:leader="none"/>
        </w:tabs>
        <w:ind w:left="0" w:hanging="0"/>
        <w:jc w:val="center"/>
        <w:rPr>
          <w:b/>
          <w:b/>
          <w:bCs/>
        </w:rPr>
      </w:pPr>
      <w:r>
        <w:rPr>
          <w:b/>
          <w:bCs/>
        </w:rPr>
        <w:t>Адреса и платежные реквизиты Сторон</w:t>
      </w:r>
    </w:p>
    <w:p>
      <w:pPr>
        <w:pStyle w:val="ListParagraph"/>
        <w:shd w:val="clear" w:color="auto" w:fill="FFFFFF"/>
        <w:tabs>
          <w:tab w:val="clear" w:pos="708"/>
          <w:tab w:val="left" w:pos="426" w:leader="none"/>
        </w:tabs>
        <w:ind w:left="0" w:hanging="0"/>
        <w:rPr>
          <w:b/>
          <w:b/>
          <w:bCs/>
        </w:rPr>
      </w:pPr>
      <w:r>
        <w:rPr>
          <w:b/>
          <w:bCs/>
        </w:rPr>
      </w:r>
    </w:p>
    <w:tbl>
      <w:tblPr>
        <w:tblW w:w="989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4784"/>
        <w:gridCol w:w="144"/>
        <w:gridCol w:w="4642"/>
        <w:gridCol w:w="320"/>
      </w:tblGrid>
      <w:tr>
        <w:trPr/>
        <w:tc>
          <w:tcPr>
            <w:tcW w:w="4928" w:type="dxa"/>
            <w:gridSpan w:val="2"/>
            <w:tcBorders/>
            <w:shd w:color="auto" w:fill="auto" w:val="clear"/>
          </w:tcPr>
          <w:p>
            <w:pPr>
              <w:pStyle w:val="Normal"/>
              <w:widowControl w:val="false"/>
              <w:spacing w:lineRule="auto" w:line="240"/>
              <w:ind w:hanging="0"/>
              <w:rPr>
                <w:sz w:val="24"/>
                <w:szCs w:val="24"/>
              </w:rPr>
            </w:pPr>
            <w:r>
              <w:rPr>
                <w:sz w:val="24"/>
                <w:szCs w:val="24"/>
              </w:rPr>
              <w:t>ЗАКАЗЧИК:</w:t>
            </w:r>
          </w:p>
        </w:tc>
        <w:tc>
          <w:tcPr>
            <w:tcW w:w="4962" w:type="dxa"/>
            <w:gridSpan w:val="2"/>
            <w:tcBorders/>
            <w:shd w:color="auto" w:fill="auto" w:val="clear"/>
          </w:tcPr>
          <w:p>
            <w:pPr>
              <w:pStyle w:val="Normal"/>
              <w:widowControl w:val="false"/>
              <w:spacing w:lineRule="auto" w:line="240"/>
              <w:ind w:hanging="0"/>
              <w:rPr>
                <w:sz w:val="24"/>
                <w:szCs w:val="24"/>
              </w:rPr>
            </w:pPr>
            <w:r>
              <w:rPr>
                <w:sz w:val="24"/>
                <w:szCs w:val="24"/>
              </w:rPr>
              <w:t>ПОДРЯДЧИК:</w:t>
            </w:r>
          </w:p>
        </w:tc>
      </w:tr>
      <w:tr>
        <w:trPr/>
        <w:tc>
          <w:tcPr>
            <w:tcW w:w="4928" w:type="dxa"/>
            <w:gridSpan w:val="2"/>
            <w:tcBorders/>
            <w:shd w:color="auto" w:fill="auto" w:val="clear"/>
          </w:tcPr>
          <w:p>
            <w:pPr>
              <w:pStyle w:val="Normal"/>
              <w:widowControl w:val="false"/>
              <w:spacing w:lineRule="auto" w:line="240"/>
              <w:ind w:hanging="0"/>
              <w:jc w:val="left"/>
              <w:rPr>
                <w:b/>
                <w:b/>
                <w:sz w:val="24"/>
                <w:szCs w:val="24"/>
              </w:rPr>
            </w:pPr>
            <w:r>
              <w:rPr>
                <w:b/>
                <w:sz w:val="24"/>
                <w:szCs w:val="24"/>
              </w:rPr>
              <w:t>Акционерное общество</w:t>
            </w:r>
          </w:p>
          <w:p>
            <w:pPr>
              <w:pStyle w:val="Normal"/>
              <w:widowControl w:val="false"/>
              <w:spacing w:lineRule="auto" w:line="240"/>
              <w:ind w:hanging="0"/>
              <w:jc w:val="left"/>
              <w:rPr>
                <w:b/>
                <w:b/>
                <w:sz w:val="24"/>
                <w:szCs w:val="24"/>
              </w:rPr>
            </w:pPr>
            <w:r>
              <w:rPr>
                <w:b/>
                <w:sz w:val="24"/>
                <w:szCs w:val="24"/>
              </w:rPr>
              <w:t>«Дальневосточная распределительная сетевая компания» (АО «ДРСК»)</w:t>
            </w:r>
          </w:p>
          <w:p>
            <w:pPr>
              <w:pStyle w:val="Normal"/>
              <w:widowControl w:val="false"/>
              <w:spacing w:lineRule="auto" w:line="240"/>
              <w:ind w:hanging="0"/>
              <w:jc w:val="left"/>
              <w:rPr>
                <w:sz w:val="24"/>
                <w:szCs w:val="24"/>
              </w:rPr>
            </w:pPr>
            <w:r>
              <w:rPr>
                <w:sz w:val="24"/>
                <w:szCs w:val="24"/>
              </w:rPr>
              <w:t>Место нахождения:</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Почтовый адрес:</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ОГРН ___________________________</w:t>
            </w:r>
          </w:p>
          <w:p>
            <w:pPr>
              <w:pStyle w:val="Normal"/>
              <w:widowControl w:val="false"/>
              <w:spacing w:lineRule="auto" w:line="240"/>
              <w:ind w:hanging="0"/>
              <w:jc w:val="left"/>
              <w:rPr>
                <w:sz w:val="24"/>
                <w:szCs w:val="24"/>
              </w:rPr>
            </w:pPr>
            <w:r>
              <w:rPr>
                <w:sz w:val="24"/>
                <w:szCs w:val="24"/>
              </w:rPr>
              <w:t>ИНН ____________ / КПП___________</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 xml:space="preserve"> </w:t>
            </w:r>
            <w:r>
              <w:rPr>
                <w:sz w:val="24"/>
                <w:szCs w:val="24"/>
              </w:rPr>
              <w:t>(номер расчетного счета)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(наименование банка, в котором</w:t>
            </w:r>
          </w:p>
          <w:p>
            <w:pPr>
              <w:pStyle w:val="Normal"/>
              <w:widowControl w:val="false"/>
              <w:spacing w:lineRule="auto" w:line="240"/>
              <w:ind w:hanging="0"/>
              <w:jc w:val="left"/>
              <w:rPr>
                <w:sz w:val="24"/>
                <w:szCs w:val="24"/>
              </w:rPr>
            </w:pPr>
            <w:r>
              <w:rPr>
                <w:sz w:val="24"/>
                <w:szCs w:val="24"/>
              </w:rPr>
              <w:t>открыт расчетный счет)</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корреспондентского счета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(БИК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телефона)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факса)</w:t>
            </w:r>
          </w:p>
          <w:p>
            <w:pPr>
              <w:pStyle w:val="Normal"/>
              <w:widowControl w:val="false"/>
              <w:spacing w:lineRule="auto" w:line="240"/>
              <w:ind w:hanging="0"/>
              <w:jc w:val="left"/>
              <w:rPr>
                <w:sz w:val="24"/>
                <w:szCs w:val="24"/>
              </w:rPr>
            </w:pPr>
            <w:r>
              <w:rPr>
                <w:sz w:val="24"/>
                <w:szCs w:val="24"/>
              </w:rPr>
            </w:r>
          </w:p>
        </w:tc>
        <w:tc>
          <w:tcPr>
            <w:tcW w:w="4962" w:type="dxa"/>
            <w:gridSpan w:val="2"/>
            <w:tcBorders/>
            <w:shd w:color="auto" w:fill="auto" w:val="clear"/>
          </w:tcPr>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rPr>
                <w:sz w:val="24"/>
                <w:szCs w:val="24"/>
              </w:rPr>
            </w:pPr>
            <w:r>
              <w:rPr>
                <w:sz w:val="24"/>
                <w:szCs w:val="24"/>
              </w:rPr>
            </w:r>
          </w:p>
        </w:tc>
      </w:tr>
      <w:tr>
        <w:trPr/>
        <w:tc>
          <w:tcPr>
            <w:tcW w:w="4784"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c>
          <w:tcPr>
            <w:tcW w:w="4786" w:type="dxa"/>
            <w:gridSpan w:val="2"/>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c>
          <w:tcPr>
            <w:tcW w:w="320" w:type="dxa"/>
            <w:tcBorders/>
          </w:tcPr>
          <w:p>
            <w:pPr>
              <w:pStyle w:val="Normal"/>
              <w:widowControl w:val="false"/>
              <w:rPr/>
            </w:pPr>
            <w:r>
              <w:rPr/>
            </w:r>
          </w:p>
        </w:tc>
      </w:tr>
    </w:tbl>
    <w:p>
      <w:pPr>
        <w:sectPr>
          <w:headerReference w:type="default" r:id="rId6"/>
          <w:headerReference w:type="first" r:id="rId7"/>
          <w:footnotePr>
            <w:numFmt w:val="decimal"/>
          </w:footnotePr>
          <w:type w:val="nextPage"/>
          <w:pgSz w:w="11906" w:h="16838"/>
          <w:pgMar w:left="1418" w:right="851" w:gutter="0" w:header="709" w:top="1134" w:footer="0" w:bottom="1134"/>
          <w:pgNumType w:fmt="decimal"/>
          <w:formProt w:val="false"/>
          <w:titlePg/>
          <w:textDirection w:val="lrTb"/>
          <w:docGrid w:type="default" w:linePitch="381" w:charSpace="0"/>
        </w:sectPr>
      </w:pPr>
    </w:p>
    <w:p>
      <w:pPr>
        <w:pStyle w:val="Normal"/>
        <w:spacing w:lineRule="auto" w:line="240"/>
        <w:ind w:left="4820" w:hanging="0"/>
        <w:rPr>
          <w:sz w:val="22"/>
          <w:szCs w:val="22"/>
        </w:rPr>
      </w:pPr>
      <w:r>
        <w:rPr>
          <w:sz w:val="22"/>
          <w:szCs w:val="22"/>
        </w:rPr>
        <w:t>Приложение № 1</w:t>
      </w:r>
    </w:p>
    <w:p>
      <w:pPr>
        <w:pStyle w:val="Normal"/>
        <w:spacing w:lineRule="auto" w:line="240"/>
        <w:ind w:left="4820" w:hanging="0"/>
        <w:rPr>
          <w:sz w:val="22"/>
          <w:szCs w:val="22"/>
        </w:rPr>
      </w:pPr>
      <w:r>
        <w:rPr>
          <w:sz w:val="22"/>
          <w:szCs w:val="22"/>
        </w:rPr>
        <w:t>к Договору подряда</w:t>
      </w:r>
    </w:p>
    <w:p>
      <w:pPr>
        <w:pStyle w:val="Normal"/>
        <w:spacing w:lineRule="auto" w:line="240"/>
        <w:ind w:left="4820" w:hanging="0"/>
        <w:rPr>
          <w:sz w:val="22"/>
          <w:szCs w:val="22"/>
        </w:rPr>
      </w:pPr>
      <w:r>
        <w:rPr>
          <w:sz w:val="22"/>
          <w:szCs w:val="22"/>
        </w:rPr>
        <w:t>от «____» __________ 20 _ г. № ________</w:t>
      </w:r>
    </w:p>
    <w:p>
      <w:pPr>
        <w:pStyle w:val="Normal"/>
        <w:spacing w:lineRule="auto" w:line="240"/>
        <w:ind w:left="1416" w:hanging="0"/>
        <w:rPr>
          <w:b/>
          <w:b/>
          <w:sz w:val="24"/>
          <w:szCs w:val="24"/>
        </w:rPr>
      </w:pPr>
      <w:r>
        <w:rPr>
          <w:b/>
          <w:sz w:val="24"/>
          <w:szCs w:val="24"/>
        </w:rPr>
      </w:r>
    </w:p>
    <w:p>
      <w:pPr>
        <w:pStyle w:val="Normal"/>
        <w:spacing w:lineRule="auto" w:line="240"/>
        <w:ind w:left="1416" w:hanging="0"/>
        <w:rPr>
          <w:b/>
          <w:b/>
          <w:sz w:val="24"/>
          <w:szCs w:val="24"/>
        </w:rPr>
      </w:pPr>
      <w:r>
        <w:rPr>
          <w:b/>
          <w:sz w:val="24"/>
          <w:szCs w:val="24"/>
        </w:rPr>
      </w:r>
    </w:p>
    <w:p>
      <w:pPr>
        <w:pStyle w:val="Normal"/>
        <w:spacing w:lineRule="auto" w:line="240"/>
        <w:ind w:hanging="0"/>
        <w:jc w:val="center"/>
        <w:rPr>
          <w:b/>
          <w:b/>
          <w:sz w:val="24"/>
          <w:szCs w:val="24"/>
        </w:rPr>
      </w:pPr>
      <w:r>
        <w:rPr>
          <w:b/>
          <w:sz w:val="24"/>
          <w:szCs w:val="24"/>
        </w:rPr>
        <w:t>ТЕХНИЧЕСКОЕ ЗАДАНИЕ</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hanging="0"/>
        <w:jc w:val="left"/>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2</w:t>
      </w:r>
    </w:p>
    <w:p>
      <w:pPr>
        <w:pStyle w:val="Normal"/>
        <w:spacing w:lineRule="auto" w:line="240"/>
        <w:ind w:left="5103" w:hanging="0"/>
        <w:rPr>
          <w:sz w:val="22"/>
          <w:szCs w:val="22"/>
        </w:rPr>
      </w:pPr>
      <w:r>
        <w:rPr>
          <w:sz w:val="22"/>
          <w:szCs w:val="22"/>
        </w:rPr>
        <w:t xml:space="preserve">к Договору подряда </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
          <w:bCs/>
          <w:sz w:val="24"/>
          <w:szCs w:val="24"/>
        </w:rPr>
      </w:pPr>
      <w:r>
        <w:rPr>
          <w:b/>
          <w:bCs/>
          <w:sz w:val="24"/>
          <w:szCs w:val="24"/>
        </w:rPr>
      </w:r>
    </w:p>
    <w:p>
      <w:pPr>
        <w:pStyle w:val="Normal"/>
        <w:spacing w:lineRule="auto" w:line="240"/>
        <w:ind w:hanging="0"/>
        <w:jc w:val="right"/>
        <w:rPr>
          <w:b/>
          <w:b/>
          <w:bCs/>
          <w:sz w:val="24"/>
          <w:szCs w:val="24"/>
        </w:rPr>
      </w:pPr>
      <w:r>
        <w:rPr>
          <w:b/>
          <w:bCs/>
          <w:sz w:val="24"/>
          <w:szCs w:val="24"/>
        </w:rPr>
      </w:r>
    </w:p>
    <w:p>
      <w:pPr>
        <w:pStyle w:val="Normal"/>
        <w:spacing w:lineRule="auto" w:line="240"/>
        <w:ind w:hanging="0"/>
        <w:rPr>
          <w:b/>
          <w:b/>
          <w:bCs/>
          <w:sz w:val="24"/>
          <w:szCs w:val="24"/>
        </w:rPr>
      </w:pPr>
      <w:r>
        <w:rPr>
          <w:b/>
          <w:bCs/>
          <w:sz w:val="24"/>
          <w:szCs w:val="24"/>
        </w:rPr>
      </w:r>
    </w:p>
    <w:p>
      <w:pPr>
        <w:pStyle w:val="Normal"/>
        <w:spacing w:lineRule="auto" w:line="240"/>
        <w:ind w:hanging="0"/>
        <w:rPr>
          <w:b/>
          <w:b/>
          <w:bCs/>
          <w:sz w:val="24"/>
          <w:szCs w:val="24"/>
        </w:rPr>
      </w:pPr>
      <w:r>
        <w:rPr>
          <w:b/>
          <w:bCs/>
          <w:sz w:val="24"/>
          <w:szCs w:val="24"/>
        </w:rPr>
      </w:r>
    </w:p>
    <w:p>
      <w:pPr>
        <w:pStyle w:val="Normal"/>
        <w:spacing w:lineRule="auto" w:line="240"/>
        <w:ind w:hanging="0"/>
        <w:jc w:val="center"/>
        <w:rPr>
          <w:b/>
          <w:b/>
          <w:sz w:val="24"/>
          <w:szCs w:val="24"/>
        </w:rPr>
      </w:pPr>
      <w:r>
        <w:rPr>
          <w:b/>
          <w:sz w:val="24"/>
          <w:szCs w:val="24"/>
        </w:rPr>
        <w:t xml:space="preserve">Перечень объектов учета капитальных вложений </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tbl>
      <w:tblPr>
        <w:tblpPr w:bottomFromText="0" w:horzAnchor="margin" w:leftFromText="180" w:rightFromText="180" w:tblpX="108" w:tblpY="170" w:topFromText="0" w:vertAnchor="text"/>
        <w:tblW w:w="5000" w:type="pct"/>
        <w:jc w:val="left"/>
        <w:tblInd w:w="-5" w:type="dxa"/>
        <w:tblLayout w:type="fixed"/>
        <w:tblCellMar>
          <w:top w:w="0" w:type="dxa"/>
          <w:left w:w="108" w:type="dxa"/>
          <w:bottom w:w="0" w:type="dxa"/>
          <w:right w:w="108" w:type="dxa"/>
        </w:tblCellMar>
        <w:tblLook w:firstRow="1" w:noVBand="1" w:lastRow="0" w:firstColumn="1" w:lastColumn="0" w:noHBand="0" w:val="04a0"/>
      </w:tblPr>
      <w:tblGrid>
        <w:gridCol w:w="685"/>
        <w:gridCol w:w="4436"/>
        <w:gridCol w:w="4516"/>
      </w:tblGrid>
      <w:tr>
        <w:trPr/>
        <w:tc>
          <w:tcPr>
            <w:tcW w:w="6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 xml:space="preserve">№ </w:t>
            </w:r>
            <w:r>
              <w:rPr>
                <w:sz w:val="24"/>
                <w:szCs w:val="24"/>
              </w:rPr>
              <w:t>п/п</w:t>
            </w:r>
          </w:p>
        </w:tc>
        <w:tc>
          <w:tcPr>
            <w:tcW w:w="44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Наименование Объекта</w:t>
            </w:r>
          </w:p>
        </w:tc>
        <w:tc>
          <w:tcPr>
            <w:tcW w:w="45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 xml:space="preserve">Имущество Заказчика </w:t>
            </w:r>
          </w:p>
          <w:p>
            <w:pPr>
              <w:pStyle w:val="Normal"/>
              <w:widowControl w:val="false"/>
              <w:spacing w:lineRule="auto" w:line="240"/>
              <w:ind w:hanging="0"/>
              <w:jc w:val="center"/>
              <w:rPr>
                <w:sz w:val="24"/>
                <w:szCs w:val="24"/>
              </w:rPr>
            </w:pPr>
            <w:r>
              <w:rPr>
                <w:sz w:val="24"/>
                <w:szCs w:val="24"/>
              </w:rPr>
              <w:t>(основные средства) в составе Объекта</w:t>
            </w:r>
          </w:p>
        </w:tc>
      </w:tr>
      <w:tr>
        <w:trPr/>
        <w:tc>
          <w:tcPr>
            <w:tcW w:w="6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1</w:t>
            </w:r>
          </w:p>
        </w:tc>
        <w:tc>
          <w:tcPr>
            <w:tcW w:w="44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45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r>
          </w:p>
        </w:tc>
      </w:tr>
      <w:tr>
        <w:trPr/>
        <w:tc>
          <w:tcPr>
            <w:tcW w:w="6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2</w:t>
            </w:r>
          </w:p>
        </w:tc>
        <w:tc>
          <w:tcPr>
            <w:tcW w:w="44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45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r>
          </w:p>
        </w:tc>
      </w:tr>
      <w:tr>
        <w:trPr/>
        <w:tc>
          <w:tcPr>
            <w:tcW w:w="6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3</w:t>
            </w:r>
          </w:p>
        </w:tc>
        <w:tc>
          <w:tcPr>
            <w:tcW w:w="44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45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r>
          </w:p>
        </w:tc>
      </w:tr>
    </w:tbl>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r>
        <w:br w:type="page"/>
      </w:r>
    </w:p>
    <w:p>
      <w:pPr>
        <w:pStyle w:val="Normal"/>
        <w:spacing w:lineRule="auto" w:line="240"/>
        <w:ind w:left="5103" w:hanging="0"/>
        <w:rPr>
          <w:sz w:val="22"/>
          <w:szCs w:val="22"/>
        </w:rPr>
      </w:pPr>
      <w:r>
        <w:rPr>
          <w:sz w:val="22"/>
          <w:szCs w:val="22"/>
        </w:rPr>
        <w:t>Приложение № 3</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________</w:t>
      </w:r>
    </w:p>
    <w:p>
      <w:pPr>
        <w:pStyle w:val="Normal"/>
        <w:spacing w:lineRule="auto" w:line="240"/>
        <w:rPr>
          <w:sz w:val="22"/>
          <w:szCs w:val="22"/>
        </w:rPr>
      </w:pPr>
      <w:r>
        <w:rPr>
          <w:sz w:val="22"/>
          <w:szCs w:val="22"/>
        </w:rPr>
      </w:r>
    </w:p>
    <w:p>
      <w:pPr>
        <w:pStyle w:val="Normal"/>
        <w:spacing w:lineRule="auto" w:line="240"/>
        <w:ind w:hanging="0"/>
        <w:rPr>
          <w:b/>
          <w:b/>
          <w:bCs/>
          <w:sz w:val="24"/>
          <w:szCs w:val="24"/>
        </w:rPr>
      </w:pPr>
      <w:r>
        <w:rPr>
          <w:b/>
          <w:bCs/>
          <w:sz w:val="24"/>
          <w:szCs w:val="24"/>
        </w:rPr>
      </w:r>
    </w:p>
    <w:p>
      <w:pPr>
        <w:pStyle w:val="Normal"/>
        <w:spacing w:lineRule="auto" w:line="240"/>
        <w:ind w:hanging="0"/>
        <w:jc w:val="center"/>
        <w:rPr>
          <w:b/>
          <w:b/>
          <w:sz w:val="24"/>
          <w:szCs w:val="24"/>
        </w:rPr>
      </w:pPr>
      <w:r>
        <w:rPr>
          <w:b/>
          <w:sz w:val="24"/>
          <w:szCs w:val="24"/>
        </w:rPr>
        <w:t>КАЛЕНДАРНЫЙ ГРАФИК ВЫПОЛНЕНИЯ РАБОТ</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tbl>
      <w:tblPr>
        <w:tblW w:w="991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05"/>
        <w:gridCol w:w="1610"/>
        <w:gridCol w:w="1421"/>
        <w:gridCol w:w="1549"/>
        <w:gridCol w:w="841"/>
        <w:gridCol w:w="1175"/>
        <w:gridCol w:w="774"/>
        <w:gridCol w:w="850"/>
        <w:gridCol w:w="985"/>
      </w:tblGrid>
      <w:tr>
        <w:trPr/>
        <w:tc>
          <w:tcPr>
            <w:tcW w:w="70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 </w:t>
            </w:r>
            <w:r>
              <w:rPr>
                <w:sz w:val="20"/>
                <w:szCs w:val="20"/>
              </w:rPr>
              <w:t>этапа</w:t>
            </w:r>
          </w:p>
        </w:tc>
        <w:tc>
          <w:tcPr>
            <w:tcW w:w="161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этапа (состав Работ)</w:t>
            </w:r>
          </w:p>
        </w:tc>
        <w:tc>
          <w:tcPr>
            <w:tcW w:w="142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Обоснование стоимости этапа</w:t>
            </w:r>
          </w:p>
        </w:tc>
        <w:tc>
          <w:tcPr>
            <w:tcW w:w="154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Объекта</w:t>
            </w:r>
            <w:r>
              <w:rPr>
                <w:rStyle w:val="Style11"/>
                <w:sz w:val="20"/>
                <w:szCs w:val="20"/>
              </w:rPr>
              <w:footnoteReference w:id="6"/>
            </w:r>
          </w:p>
        </w:tc>
        <w:tc>
          <w:tcPr>
            <w:tcW w:w="20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Период выполнения этапа</w:t>
            </w:r>
          </w:p>
        </w:tc>
        <w:tc>
          <w:tcPr>
            <w:tcW w:w="774"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Цена этапа, руб. без НДС</w:t>
            </w:r>
          </w:p>
        </w:tc>
        <w:tc>
          <w:tcPr>
            <w:tcW w:w="85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Сумма НДС (__%), руб.</w:t>
            </w:r>
          </w:p>
        </w:tc>
        <w:tc>
          <w:tcPr>
            <w:tcW w:w="98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 этапа, руб. с  НДС</w:t>
            </w:r>
          </w:p>
        </w:tc>
      </w:tr>
      <w:tr>
        <w:trPr/>
        <w:tc>
          <w:tcPr>
            <w:tcW w:w="705"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6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t>Начало</w:t>
            </w:r>
          </w:p>
        </w:tc>
        <w:tc>
          <w:tcPr>
            <w:tcW w:w="11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t>Окончание</w:t>
            </w:r>
          </w:p>
        </w:tc>
        <w:tc>
          <w:tcPr>
            <w:tcW w:w="774"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1.</w:t>
            </w:r>
          </w:p>
        </w:tc>
        <w:tc>
          <w:tcPr>
            <w:tcW w:w="16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2.</w:t>
            </w:r>
          </w:p>
        </w:tc>
        <w:tc>
          <w:tcPr>
            <w:tcW w:w="16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3.</w:t>
            </w:r>
          </w:p>
        </w:tc>
        <w:tc>
          <w:tcPr>
            <w:tcW w:w="16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4.</w:t>
            </w:r>
          </w:p>
        </w:tc>
        <w:tc>
          <w:tcPr>
            <w:tcW w:w="16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w:t>
            </w:r>
          </w:p>
        </w:tc>
        <w:tc>
          <w:tcPr>
            <w:tcW w:w="8220"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highlight w:val="lightGray"/>
              </w:rPr>
            </w:pPr>
            <w:r>
              <w:rPr>
                <w:sz w:val="24"/>
                <w:szCs w:val="24"/>
                <w:highlight w:val="lightGray"/>
              </w:rPr>
              <w:t>Непредвиденные работы и затраты (лимит)</w:t>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w:t>
            </w:r>
          </w:p>
        </w:tc>
        <w:tc>
          <w:tcPr>
            <w:tcW w:w="8220"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highlight w:val="lightGray"/>
              </w:rPr>
            </w:pPr>
            <w:r>
              <w:rPr>
                <w:bCs/>
                <w:sz w:val="24"/>
                <w:szCs w:val="24"/>
                <w:highlight w:val="lightGray"/>
              </w:rPr>
              <w:t>Затраты на временные здания и сооружения (лимит)</w:t>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8925" w:type="dxa"/>
            <w:gridSpan w:val="8"/>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right"/>
              <w:rPr>
                <w:b/>
                <w:b/>
                <w:sz w:val="24"/>
                <w:szCs w:val="24"/>
              </w:rPr>
            </w:pPr>
            <w:r>
              <w:rPr>
                <w:b/>
                <w:sz w:val="24"/>
                <w:szCs w:val="24"/>
              </w:rPr>
              <w:t>Всего по Договору:</w:t>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b/>
                <w:b/>
                <w:sz w:val="24"/>
                <w:szCs w:val="24"/>
              </w:rPr>
            </w:pPr>
            <w:r>
              <w:rPr>
                <w:b/>
                <w:sz w:val="24"/>
                <w:szCs w:val="24"/>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4"/>
        </w:rPr>
      </w:pPr>
      <w:r>
        <w:rPr>
          <w:sz w:val="24"/>
        </w:rPr>
      </w:r>
    </w:p>
    <w:tbl>
      <w:tblPr>
        <w:tblW w:w="9571"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headerReference w:type="default" r:id="rId8"/>
          <w:footerReference w:type="default" r:id="rId9"/>
          <w:footnotePr>
            <w:numFmt w:val="decimal"/>
          </w:footnotePr>
          <w:type w:val="nextPage"/>
          <w:pgSz w:w="11906" w:h="16838"/>
          <w:pgMar w:left="1418" w:right="851" w:gutter="0" w:header="567" w:top="1134" w:footer="284" w:bottom="1134"/>
          <w:pgNumType w:fmt="decimal"/>
          <w:formProt w:val="false"/>
          <w:textDirection w:val="lrTb"/>
          <w:docGrid w:type="default" w:linePitch="381" w:charSpace="0"/>
        </w:sect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4</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rPr>
          <w:sz w:val="22"/>
          <w:szCs w:val="22"/>
        </w:rPr>
      </w:pPr>
      <w:r>
        <w:rPr>
          <w:sz w:val="22"/>
          <w:szCs w:val="22"/>
        </w:rPr>
      </w:r>
    </w:p>
    <w:p>
      <w:pPr>
        <w:pStyle w:val="Normal"/>
        <w:spacing w:lineRule="auto" w:line="240"/>
        <w:ind w:hanging="0"/>
        <w:rPr>
          <w:b/>
          <w:b/>
          <w:bCs/>
          <w:sz w:val="24"/>
          <w:szCs w:val="24"/>
        </w:rPr>
      </w:pPr>
      <w:r>
        <w:rPr>
          <w:b/>
          <w:bCs/>
          <w:sz w:val="24"/>
          <w:szCs w:val="24"/>
        </w:rPr>
      </w:r>
    </w:p>
    <w:p>
      <w:pPr>
        <w:pStyle w:val="Normal"/>
        <w:spacing w:lineRule="auto" w:line="240"/>
        <w:ind w:hanging="0"/>
        <w:jc w:val="center"/>
        <w:rPr>
          <w:b/>
          <w:b/>
          <w:sz w:val="24"/>
          <w:szCs w:val="24"/>
        </w:rPr>
      </w:pPr>
      <w:r>
        <w:rPr>
          <w:b/>
          <w:sz w:val="24"/>
          <w:szCs w:val="24"/>
        </w:rPr>
        <w:t>СВОДНАЯ ТАБЛИЦА СТОИМОСТИ РАБОТ</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5.1</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Style39"/>
        <w:shd w:val="clear" w:color="auto" w:fill="auto"/>
        <w:ind w:hanging="0"/>
        <w:jc w:val="left"/>
        <w:rPr>
          <w:i/>
          <w:i/>
        </w:rPr>
      </w:pPr>
      <w:r>
        <w:rPr>
          <w:i/>
        </w:rPr>
      </w:r>
    </w:p>
    <w:p>
      <w:pPr>
        <w:pStyle w:val="Style39"/>
        <w:shd w:val="clear" w:color="auto" w:fill="auto"/>
        <w:ind w:hanging="0"/>
        <w:rPr>
          <w:bCs/>
          <w:sz w:val="24"/>
          <w:szCs w:val="24"/>
        </w:rPr>
      </w:pPr>
      <w:r>
        <w:rPr>
          <w:iCs/>
          <w:sz w:val="24"/>
          <w:szCs w:val="24"/>
        </w:rPr>
        <w:t>ФОРМА</w:t>
      </w:r>
    </w:p>
    <w:p>
      <w:pPr>
        <w:pStyle w:val="Style39"/>
        <w:shd w:val="clear" w:color="auto" w:fill="auto"/>
        <w:ind w:hanging="0"/>
        <w:rPr>
          <w:i/>
          <w:i/>
          <w:iCs/>
          <w:sz w:val="24"/>
          <w:szCs w:val="24"/>
          <w:lang w:val="ru-RU"/>
        </w:rPr>
      </w:pPr>
      <w:r>
        <w:rPr>
          <w:bCs/>
          <w:sz w:val="24"/>
          <w:szCs w:val="24"/>
        </w:rPr>
        <w:t xml:space="preserve">Акта сдачи-приемки места производства </w:t>
      </w:r>
      <w:r>
        <w:rPr>
          <w:bCs/>
          <w:sz w:val="24"/>
          <w:szCs w:val="24"/>
          <w:lang w:val="ru-RU"/>
        </w:rPr>
        <w:t>Р</w:t>
      </w:r>
      <w:r>
        <w:rPr>
          <w:bCs/>
          <w:sz w:val="24"/>
          <w:szCs w:val="24"/>
        </w:rPr>
        <w:t>абот и</w:t>
      </w:r>
      <w:r>
        <w:rPr>
          <w:bCs/>
          <w:sz w:val="24"/>
          <w:szCs w:val="24"/>
          <w:lang w:val="ru-RU"/>
        </w:rPr>
        <w:t xml:space="preserve"> </w:t>
      </w:r>
      <w:r>
        <w:rPr>
          <w:bCs/>
          <w:sz w:val="24"/>
          <w:szCs w:val="24"/>
        </w:rPr>
        <w:t>/</w:t>
      </w:r>
      <w:r>
        <w:rPr>
          <w:bCs/>
          <w:sz w:val="24"/>
          <w:szCs w:val="24"/>
          <w:lang w:val="ru-RU"/>
        </w:rPr>
        <w:t xml:space="preserve"> </w:t>
      </w:r>
      <w:r>
        <w:rPr>
          <w:bCs/>
          <w:sz w:val="24"/>
          <w:szCs w:val="24"/>
        </w:rPr>
        <w:t>или</w:t>
      </w:r>
      <w:r>
        <w:rPr>
          <w:sz w:val="24"/>
        </w:rPr>
        <w:t xml:space="preserve"> места (помещения) для складирования </w:t>
      </w:r>
      <w:r>
        <w:rPr>
          <w:bCs/>
          <w:sz w:val="24"/>
          <w:lang w:val="ru-RU"/>
        </w:rPr>
        <w:t xml:space="preserve">Материально-технических </w:t>
      </w:r>
      <w:r>
        <w:rPr>
          <w:bCs/>
          <w:sz w:val="24"/>
          <w:szCs w:val="24"/>
          <w:lang w:val="ru-RU"/>
        </w:rPr>
        <w:t>ресурсов</w:t>
      </w:r>
      <w:r>
        <w:rPr>
          <w:bCs/>
          <w:sz w:val="24"/>
          <w:szCs w:val="24"/>
        </w:rPr>
        <w:t xml:space="preserve"> и оборудования</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Style39"/>
              <w:widowControl w:val="false"/>
              <w:shd w:val="clear" w:color="auto" w:fill="auto"/>
              <w:ind w:hanging="0"/>
              <w:rPr>
                <w:b w:val="false"/>
                <w:b w:val="false"/>
                <w:bCs/>
              </w:rPr>
            </w:pPr>
            <w:r>
              <w:rPr>
                <w:b w:val="false"/>
                <w:bCs/>
              </w:rPr>
              <w:t xml:space="preserve">Акт </w:t>
            </w:r>
          </w:p>
          <w:p>
            <w:pPr>
              <w:pStyle w:val="Style39"/>
              <w:widowControl w:val="false"/>
              <w:shd w:val="clear" w:color="auto" w:fill="auto"/>
              <w:ind w:hanging="0"/>
              <w:rPr>
                <w:b w:val="false"/>
                <w:b w:val="false"/>
                <w:i/>
                <w:i/>
                <w:iCs/>
                <w:lang w:val="ru-RU"/>
              </w:rPr>
            </w:pPr>
            <w:r>
              <w:rPr>
                <w:b w:val="false"/>
                <w:bCs/>
              </w:rPr>
              <w:t xml:space="preserve">сдачи-приемки места производства </w:t>
            </w:r>
            <w:r>
              <w:rPr>
                <w:b w:val="false"/>
                <w:bCs/>
                <w:lang w:val="ru-RU"/>
              </w:rPr>
              <w:t>Р</w:t>
            </w:r>
            <w:r>
              <w:rPr>
                <w:b w:val="false"/>
                <w:bCs/>
              </w:rPr>
              <w:t>абот</w:t>
            </w:r>
            <w:r>
              <w:rPr/>
              <w:t xml:space="preserve"> </w:t>
            </w:r>
            <w:r>
              <w:rPr>
                <w:b w:val="false"/>
              </w:rPr>
              <w:t>и</w:t>
            </w:r>
            <w:r>
              <w:rPr>
                <w:b w:val="false"/>
                <w:lang w:val="ru-RU"/>
              </w:rPr>
              <w:t xml:space="preserve"> </w:t>
            </w:r>
            <w:r>
              <w:rPr>
                <w:b w:val="false"/>
              </w:rPr>
              <w:t>/</w:t>
            </w:r>
            <w:r>
              <w:rPr>
                <w:b w:val="false"/>
                <w:lang w:val="ru-RU"/>
              </w:rPr>
              <w:t xml:space="preserve"> </w:t>
            </w:r>
            <w:r>
              <w:rPr>
                <w:b w:val="false"/>
              </w:rPr>
              <w:t>или</w:t>
            </w:r>
            <w:r>
              <w:rPr>
                <w:b w:val="false"/>
                <w:bCs/>
              </w:rPr>
              <w:t xml:space="preserve"> места (помещения) для складирования </w:t>
            </w:r>
            <w:r>
              <w:rPr>
                <w:b w:val="false"/>
                <w:bCs/>
                <w:lang w:val="ru-RU"/>
              </w:rPr>
              <w:t>Материально-технических ресурсов и оборудования</w:t>
            </w:r>
          </w:p>
          <w:p>
            <w:pPr>
              <w:pStyle w:val="Normal"/>
              <w:widowControl w:val="false"/>
              <w:rPr>
                <w:sz w:val="22"/>
              </w:rPr>
            </w:pPr>
            <w:r>
              <w:rPr>
                <w:sz w:val="22"/>
              </w:rPr>
            </w:r>
          </w:p>
          <w:p>
            <w:pPr>
              <w:pStyle w:val="Normal"/>
              <w:widowControl w:val="false"/>
              <w:ind w:hanging="0"/>
              <w:rPr>
                <w:sz w:val="22"/>
                <w:szCs w:val="22"/>
              </w:rPr>
            </w:pPr>
            <w:r>
              <w:rPr>
                <w:sz w:val="22"/>
                <w:szCs w:val="22"/>
              </w:rPr>
              <w:t>г.___________                                                                                              «_____» _________202_г.</w:t>
            </w:r>
          </w:p>
          <w:p>
            <w:pPr>
              <w:pStyle w:val="Normal"/>
              <w:widowControl w:val="false"/>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и / или </w:t>
            </w:r>
            <w:r>
              <w:rPr>
                <w:sz w:val="22"/>
                <w:szCs w:val="22"/>
              </w:rPr>
              <w:t xml:space="preserve">место (помещение) для складирования </w:t>
            </w:r>
            <w:r>
              <w:rPr>
                <w:bCs/>
                <w:sz w:val="22"/>
                <w:szCs w:val="22"/>
              </w:rPr>
              <w:t xml:space="preserve">Материально-технических ресурсов и оборудования,  </w:t>
            </w:r>
            <w:r>
              <w:rPr>
                <w:sz w:val="22"/>
                <w:szCs w:val="22"/>
              </w:rPr>
              <w:t xml:space="preserve">_____________________________ </w:t>
            </w:r>
            <w:r>
              <w:rPr>
                <w:bCs/>
                <w:sz w:val="22"/>
                <w:szCs w:val="22"/>
              </w:rPr>
              <w:t xml:space="preserve">(указываются идентифицирующие признаки) </w:t>
            </w:r>
            <w:r>
              <w:rPr>
                <w:sz w:val="22"/>
                <w:szCs w:val="22"/>
              </w:rPr>
              <w:t>по Договору по</w:t>
            </w:r>
            <w:r>
              <w:rPr>
                <w:bCs/>
                <w:sz w:val="22"/>
                <w:szCs w:val="22"/>
              </w:rPr>
              <w:t>дряда №______ от _____________.</w:t>
            </w:r>
          </w:p>
          <w:p>
            <w:pPr>
              <w:pStyle w:val="Normal"/>
              <w:widowControl w:val="false"/>
              <w:spacing w:lineRule="auto" w:line="240"/>
              <w:ind w:hanging="0"/>
              <w:rPr>
                <w:bCs/>
                <w:sz w:val="22"/>
                <w:szCs w:val="22"/>
              </w:rPr>
            </w:pPr>
            <w:r>
              <w:rPr>
                <w:bCs/>
                <w:sz w:val="22"/>
                <w:szCs w:val="22"/>
              </w:rPr>
              <w:t xml:space="preserve">Место для производства Работ и </w:t>
            </w:r>
            <w:r>
              <w:rPr>
                <w:sz w:val="22"/>
                <w:szCs w:val="22"/>
              </w:rPr>
              <w:t xml:space="preserve">место (помещение) для складирования </w:t>
            </w:r>
            <w:r>
              <w:rPr>
                <w:bCs/>
                <w:sz w:val="22"/>
                <w:szCs w:val="22"/>
              </w:rPr>
              <w:t xml:space="preserve">Материально-технических ресурсов и  оборудования, переданы / передано </w:t>
            </w:r>
            <w:r>
              <w:rPr>
                <w:sz w:val="22"/>
                <w:szCs w:val="22"/>
              </w:rPr>
              <w:t>Подрядчику</w:t>
            </w:r>
            <w:r>
              <w:rPr>
                <w:bCs/>
                <w:sz w:val="22"/>
                <w:szCs w:val="22"/>
              </w:rPr>
              <w:t xml:space="preserve"> в установленный Договором срок. </w:t>
            </w:r>
          </w:p>
          <w:p>
            <w:pPr>
              <w:pStyle w:val="Normal"/>
              <w:widowControl w:val="false"/>
              <w:spacing w:lineRule="auto" w:line="240"/>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pPr>
              <w:pStyle w:val="Normal"/>
              <w:widowControl w:val="false"/>
              <w:spacing w:lineRule="auto" w:line="240"/>
              <w:ind w:hanging="0"/>
              <w:rPr>
                <w:sz w:val="22"/>
              </w:rPr>
            </w:pPr>
            <w:r>
              <w:rPr>
                <w:i/>
                <w:sz w:val="22"/>
              </w:rPr>
              <w:t>(указать конкретные претензии или указать «не имеются»)</w:t>
            </w:r>
            <w:r>
              <w:rPr>
                <w:sz w:val="22"/>
              </w:rPr>
              <w:t>.</w:t>
            </w:r>
          </w:p>
          <w:p>
            <w:pPr>
              <w:pStyle w:val="Normal"/>
              <w:widowControl w:val="false"/>
              <w:spacing w:lineRule="auto" w:line="240"/>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w:t>
            </w:r>
            <w:r>
              <w:rPr>
                <w:sz w:val="22"/>
                <w:szCs w:val="22"/>
              </w:rPr>
              <w:t xml:space="preserve"> складирования </w:t>
            </w:r>
            <w:r>
              <w:rPr>
                <w:bCs/>
                <w:sz w:val="22"/>
                <w:szCs w:val="22"/>
              </w:rPr>
              <w:t>Материально-технических ресурсов и оборудования: _____________________________________</w:t>
            </w:r>
          </w:p>
          <w:p>
            <w:pPr>
              <w:pStyle w:val="Normal"/>
              <w:widowControl w:val="false"/>
              <w:spacing w:lineRule="auto" w:line="240"/>
              <w:ind w:hanging="0"/>
              <w:rPr>
                <w:sz w:val="22"/>
                <w:szCs w:val="22"/>
              </w:rPr>
            </w:pPr>
            <w:r>
              <w:rPr>
                <w:sz w:val="22"/>
                <w:szCs w:val="22"/>
              </w:rPr>
              <w:t xml:space="preserve"> </w:t>
            </w:r>
            <w:r>
              <w:rPr>
                <w:sz w:val="22"/>
                <w:szCs w:val="22"/>
              </w:rPr>
              <w:t>(</w:t>
            </w:r>
            <w:r>
              <w:rPr>
                <w:i/>
                <w:sz w:val="22"/>
              </w:rPr>
              <w:t>указать конкретные претензии или указать «не имеются»)</w:t>
            </w:r>
            <w:r>
              <w:rPr>
                <w:sz w:val="22"/>
              </w:rPr>
              <w:t>.</w:t>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520"/>
              <w:gridCol w:w="4520"/>
            </w:tblGrid>
            <w:tr>
              <w:trPr/>
              <w:tc>
                <w:tcPr>
                  <w:tcW w:w="4520" w:type="dxa"/>
                  <w:tcBorders/>
                </w:tcPr>
                <w:p>
                  <w:pPr>
                    <w:pStyle w:val="Normal"/>
                    <w:widowControl w:val="false"/>
                    <w:spacing w:lineRule="auto" w:line="240"/>
                    <w:ind w:hanging="0"/>
                    <w:rPr>
                      <w:sz w:val="22"/>
                    </w:rPr>
                  </w:pPr>
                  <w:r>
                    <w:rPr>
                      <w:sz w:val="22"/>
                    </w:rPr>
                    <w:t>Заказчик:</w:t>
                  </w:r>
                </w:p>
              </w:tc>
              <w:tc>
                <w:tcPr>
                  <w:tcW w:w="4520" w:type="dxa"/>
                  <w:tcBorders/>
                </w:tcPr>
                <w:p>
                  <w:pPr>
                    <w:pStyle w:val="Normal"/>
                    <w:widowControl w:val="false"/>
                    <w:spacing w:lineRule="auto" w:line="240"/>
                    <w:ind w:hanging="0"/>
                    <w:rPr>
                      <w:sz w:val="22"/>
                    </w:rPr>
                  </w:pPr>
                  <w:r>
                    <w:rPr>
                      <w:sz w:val="22"/>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Style39"/>
              <w:widowControl w:val="false"/>
              <w:shd w:val="clear" w:color="auto" w:fill="auto"/>
              <w:spacing w:before="0" w:after="120"/>
              <w:ind w:hanging="0"/>
              <w:jc w:val="left"/>
              <w:rPr>
                <w:i/>
                <w:i/>
                <w:iCs/>
              </w:rPr>
            </w:pPr>
            <w:r>
              <w:rPr>
                <w:i/>
                <w:iCs/>
              </w:rPr>
            </w:r>
          </w:p>
        </w:tc>
      </w:tr>
    </w:tbl>
    <w:p>
      <w:pPr>
        <w:pStyle w:val="Style39"/>
        <w:ind w:hanging="0"/>
        <w:jc w:val="left"/>
        <w:rPr>
          <w:i/>
          <w:i/>
          <w:iCs/>
        </w:rPr>
      </w:pPr>
      <w:r>
        <w:rPr>
          <w:i/>
          <w:iCs/>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hanging="0"/>
        <w:jc w:val="left"/>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5.2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
          <w:bCs/>
          <w:sz w:val="24"/>
          <w:szCs w:val="24"/>
        </w:rPr>
      </w:pPr>
      <w:r>
        <w:rPr>
          <w:b/>
          <w:bCs/>
          <w:sz w:val="24"/>
          <w:szCs w:val="24"/>
        </w:rPr>
      </w:r>
    </w:p>
    <w:p>
      <w:pPr>
        <w:pStyle w:val="Style39"/>
        <w:shd w:val="clear" w:color="auto" w:fill="auto"/>
        <w:ind w:hanging="0"/>
        <w:rPr>
          <w:b w:val="false"/>
          <w:b w:val="false"/>
          <w:sz w:val="24"/>
        </w:rPr>
      </w:pPr>
      <w:r>
        <w:rPr>
          <w:sz w:val="24"/>
        </w:rPr>
        <w:t>ФОРМА</w:t>
      </w:r>
    </w:p>
    <w:p>
      <w:pPr>
        <w:pStyle w:val="Style39"/>
        <w:shd w:val="clear" w:color="auto" w:fill="auto"/>
        <w:ind w:hanging="0"/>
        <w:rPr>
          <w:i/>
          <w:i/>
          <w:sz w:val="24"/>
        </w:rPr>
      </w:pPr>
      <w:r>
        <w:rPr>
          <w:sz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Style39"/>
              <w:widowControl w:val="false"/>
              <w:shd w:val="clear" w:color="auto" w:fill="auto"/>
              <w:ind w:hanging="0"/>
              <w:rPr>
                <w:b w:val="false"/>
                <w:b w:val="false"/>
                <w:bCs/>
              </w:rPr>
            </w:pPr>
            <w:r>
              <w:rPr>
                <w:b w:val="false"/>
                <w:bCs/>
              </w:rPr>
              <w:t xml:space="preserve">Акт </w:t>
            </w:r>
          </w:p>
          <w:p>
            <w:pPr>
              <w:pStyle w:val="Style39"/>
              <w:widowControl w:val="false"/>
              <w:shd w:val="clear" w:color="auto" w:fill="auto"/>
              <w:ind w:hanging="0"/>
              <w:rPr>
                <w:i/>
                <w:i/>
                <w:iCs/>
              </w:rPr>
            </w:pPr>
            <w:r>
              <w:rPr>
                <w:b w:val="false"/>
                <w:bCs/>
              </w:rPr>
              <w:t>сдачи-приемки технической и иной документации</w:t>
            </w:r>
          </w:p>
          <w:p>
            <w:pPr>
              <w:pStyle w:val="Normal"/>
              <w:widowControl w:val="false"/>
              <w:rPr>
                <w:sz w:val="22"/>
                <w:szCs w:val="22"/>
              </w:rPr>
            </w:pPr>
            <w:r>
              <w:rPr/>
            </w:r>
          </w:p>
          <w:p>
            <w:pPr>
              <w:pStyle w:val="Normal"/>
              <w:widowControl w:val="false"/>
              <w:ind w:hanging="0"/>
              <w:rPr>
                <w:sz w:val="22"/>
                <w:szCs w:val="22"/>
              </w:rPr>
            </w:pPr>
            <w:r>
              <w:rPr>
                <w:sz w:val="22"/>
                <w:szCs w:val="22"/>
              </w:rPr>
              <w:t>г.___________                                                                                               «_____» _________202_г.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pPr>
              <w:pStyle w:val="Normal"/>
              <w:widowControl w:val="false"/>
              <w:ind w:hanging="0"/>
              <w:rPr>
                <w:bCs/>
                <w:sz w:val="22"/>
                <w:szCs w:val="22"/>
              </w:rPr>
            </w:pPr>
            <w:r>
              <w:rPr>
                <w:bCs/>
                <w:sz w:val="22"/>
                <w:szCs w:val="22"/>
              </w:rPr>
              <w:t xml:space="preserve">__________________________________________________________________________ </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pPr>
              <w:pStyle w:val="Normal"/>
              <w:widowControl w:val="false"/>
              <w:spacing w:lineRule="auto" w:line="240"/>
              <w:ind w:hanging="0"/>
              <w:rPr>
                <w:sz w:val="20"/>
                <w:szCs w:val="20"/>
              </w:rPr>
            </w:pPr>
            <w:r>
              <w:rPr>
                <w:sz w:val="20"/>
                <w:szCs w:val="20"/>
              </w:rPr>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520"/>
              <w:gridCol w:w="4520"/>
            </w:tblGrid>
            <w:tr>
              <w:trPr/>
              <w:tc>
                <w:tcPr>
                  <w:tcW w:w="4520" w:type="dxa"/>
                  <w:tcBorders/>
                </w:tcPr>
                <w:p>
                  <w:pPr>
                    <w:pStyle w:val="Normal"/>
                    <w:widowControl w:val="false"/>
                    <w:spacing w:lineRule="auto" w:line="240"/>
                    <w:ind w:hanging="0"/>
                    <w:rPr>
                      <w:bCs/>
                      <w:sz w:val="24"/>
                      <w:szCs w:val="24"/>
                    </w:rPr>
                  </w:pPr>
                  <w:r>
                    <w:rPr>
                      <w:bCs/>
                      <w:sz w:val="24"/>
                      <w:szCs w:val="24"/>
                    </w:rPr>
                    <w:t>Заказчик:</w:t>
                  </w:r>
                </w:p>
              </w:tc>
              <w:tc>
                <w:tcPr>
                  <w:tcW w:w="4520" w:type="dxa"/>
                  <w:tcBorders/>
                </w:tcPr>
                <w:p>
                  <w:pPr>
                    <w:pStyle w:val="Normal"/>
                    <w:widowControl w:val="false"/>
                    <w:spacing w:lineRule="auto" w:line="240"/>
                    <w:ind w:hanging="0"/>
                    <w:rPr>
                      <w:bCs/>
                      <w:sz w:val="24"/>
                      <w:szCs w:val="24"/>
                    </w:rPr>
                  </w:pPr>
                  <w:r>
                    <w:rPr>
                      <w:bCs/>
                      <w:sz w:val="24"/>
                      <w:szCs w:val="24"/>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Style39"/>
              <w:widowControl w:val="false"/>
              <w:shd w:val="clear" w:color="auto" w:fill="auto"/>
              <w:ind w:hanging="0"/>
              <w:jc w:val="left"/>
              <w:rPr>
                <w:i/>
                <w:i/>
                <w:iCs/>
              </w:rPr>
            </w:pPr>
            <w:r>
              <w:rPr>
                <w:i/>
                <w:iCs/>
              </w:rPr>
            </w:r>
          </w:p>
          <w:p>
            <w:pPr>
              <w:pStyle w:val="Style39"/>
              <w:widowControl w:val="false"/>
              <w:shd w:val="clear" w:color="auto" w:fill="auto"/>
              <w:spacing w:before="0" w:after="120"/>
              <w:ind w:hanging="0"/>
              <w:jc w:val="left"/>
              <w:rPr>
                <w:i/>
                <w:i/>
                <w:iCs/>
              </w:rPr>
            </w:pPr>
            <w:r>
              <w:rPr>
                <w:i/>
                <w:iCs/>
              </w:rPr>
            </w:r>
          </w:p>
        </w:tc>
      </w:tr>
    </w:tbl>
    <w:p>
      <w:pPr>
        <w:pStyle w:val="Style39"/>
        <w:ind w:hanging="0"/>
        <w:jc w:val="left"/>
        <w:rPr>
          <w:i/>
          <w:i/>
          <w:iCs/>
        </w:rPr>
      </w:pPr>
      <w:r>
        <w:rPr>
          <w:i/>
          <w:iCs/>
        </w:rPr>
      </w:r>
    </w:p>
    <w:p>
      <w:pPr>
        <w:pStyle w:val="Style39"/>
        <w:ind w:hanging="0"/>
        <w:jc w:val="left"/>
        <w:rPr>
          <w:i/>
          <w:i/>
          <w:iCs/>
        </w:rPr>
      </w:pPr>
      <w:r>
        <w:rPr>
          <w:i/>
          <w:iCs/>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highlight w:val="yellow"/>
        </w:rPr>
      </w:pPr>
      <w:r>
        <w:rPr>
          <w:sz w:val="22"/>
          <w:szCs w:val="22"/>
          <w:highlight w:val="yellow"/>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highlight w:val="yellow"/>
        </w:rPr>
      </w:pPr>
      <w:r>
        <w:rPr>
          <w:sz w:val="22"/>
          <w:szCs w:val="22"/>
          <w:highlight w:val="yellow"/>
        </w:rPr>
      </w:r>
      <w:r>
        <w:br w:type="page"/>
      </w:r>
    </w:p>
    <w:p>
      <w:pPr>
        <w:pStyle w:val="Normal"/>
        <w:spacing w:lineRule="auto" w:line="240"/>
        <w:ind w:left="5103" w:hanging="0"/>
        <w:rPr>
          <w:sz w:val="22"/>
          <w:szCs w:val="22"/>
        </w:rPr>
      </w:pPr>
      <w:r>
        <w:rPr>
          <w:sz w:val="22"/>
          <w:szCs w:val="22"/>
        </w:rPr>
        <w:t>Приложение № 6</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
          <w:bCs/>
          <w:sz w:val="24"/>
          <w:szCs w:val="24"/>
        </w:rPr>
      </w:pPr>
      <w:r>
        <w:rPr>
          <w:b/>
          <w:bCs/>
          <w:sz w:val="24"/>
          <w:szCs w:val="24"/>
        </w:rPr>
      </w:r>
    </w:p>
    <w:p>
      <w:pPr>
        <w:pStyle w:val="Normal"/>
        <w:spacing w:lineRule="auto" w:line="240"/>
        <w:jc w:val="center"/>
        <w:rPr>
          <w:b/>
          <w:b/>
          <w:bCs/>
        </w:rPr>
      </w:pPr>
      <w:r>
        <w:rPr>
          <w:b/>
          <w:bCs/>
        </w:rPr>
      </w:r>
    </w:p>
    <w:p>
      <w:pPr>
        <w:pStyle w:val="Normal"/>
        <w:spacing w:lineRule="auto" w:line="240"/>
        <w:jc w:val="center"/>
        <w:rPr>
          <w:b/>
          <w:b/>
          <w:sz w:val="24"/>
        </w:rPr>
      </w:pPr>
      <w:r>
        <w:rPr>
          <w:b/>
          <w:sz w:val="24"/>
        </w:rPr>
        <w:t>Перечень допусков, разрешений и лицензий Подрядчика</w:t>
      </w:r>
    </w:p>
    <w:p>
      <w:pPr>
        <w:pStyle w:val="Normal"/>
        <w:spacing w:lineRule="auto" w:line="240"/>
        <w:jc w:val="center"/>
        <w:rPr>
          <w:b/>
          <w:b/>
          <w:bCs/>
        </w:rPr>
      </w:pPr>
      <w:r>
        <w:rPr>
          <w:b/>
          <w:bCs/>
        </w:rPr>
      </w:r>
    </w:p>
    <w:tbl>
      <w:tblPr>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680"/>
        <w:gridCol w:w="2165"/>
        <w:gridCol w:w="1223"/>
        <w:gridCol w:w="1090"/>
        <w:gridCol w:w="939"/>
        <w:gridCol w:w="1276"/>
        <w:gridCol w:w="2263"/>
      </w:tblGrid>
      <w:tr>
        <w:trPr>
          <w:trHeight w:val="2142" w:hRule="atLeast"/>
        </w:trPr>
        <w:tc>
          <w:tcPr>
            <w:tcW w:w="6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 </w:t>
            </w:r>
            <w:r>
              <w:rPr>
                <w:bCs/>
                <w:sz w:val="22"/>
                <w:szCs w:val="22"/>
              </w:rPr>
              <w:t>п/п</w:t>
            </w:r>
          </w:p>
        </w:tc>
        <w:tc>
          <w:tcPr>
            <w:tcW w:w="21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12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Номер, дата выдачи, </w:t>
            </w:r>
          </w:p>
          <w:p>
            <w:pPr>
              <w:pStyle w:val="Normal"/>
              <w:widowControl w:val="false"/>
              <w:spacing w:lineRule="auto" w:line="240"/>
              <w:ind w:hanging="0"/>
              <w:jc w:val="center"/>
              <w:rPr>
                <w:bCs/>
                <w:sz w:val="22"/>
                <w:szCs w:val="22"/>
              </w:rPr>
            </w:pPr>
            <w:r>
              <w:rPr>
                <w:bCs/>
                <w:sz w:val="22"/>
                <w:szCs w:val="22"/>
              </w:rPr>
              <w:t xml:space="preserve">кем выдан </w:t>
            </w:r>
          </w:p>
        </w:tc>
        <w:tc>
          <w:tcPr>
            <w:tcW w:w="10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Начало действия разрешительного документа</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Окончание действия разрешительного документа </w:t>
            </w:r>
          </w:p>
        </w:tc>
        <w:tc>
          <w:tcPr>
            <w:tcW w:w="22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6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1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0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6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1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0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6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1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0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
          <w:bCs/>
        </w:rPr>
      </w:pPr>
      <w:r>
        <w:rPr>
          <w:b/>
          <w:bCs/>
        </w:rPr>
      </w:r>
    </w:p>
    <w:p>
      <w:pPr>
        <w:pStyle w:val="Normal"/>
        <w:spacing w:lineRule="auto" w:line="240"/>
        <w:jc w:val="center"/>
        <w:rPr>
          <w:b/>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7</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
          <w:sz w:val="24"/>
        </w:rPr>
      </w:pPr>
      <w:r>
        <w:rPr>
          <w:b/>
          <w:sz w:val="24"/>
        </w:rPr>
      </w:r>
    </w:p>
    <w:p>
      <w:pPr>
        <w:pStyle w:val="Normal"/>
        <w:spacing w:lineRule="auto" w:line="240"/>
        <w:ind w:hanging="0"/>
        <w:jc w:val="center"/>
        <w:rPr>
          <w:b/>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b/>
          <w:color w:val="000000"/>
          <w:sz w:val="24"/>
          <w:szCs w:val="24"/>
        </w:rPr>
      </w:pPr>
      <w:r>
        <w:rPr>
          <w:b/>
          <w:bCs/>
          <w:sz w:val="24"/>
          <w:szCs w:val="24"/>
        </w:rPr>
        <w:t>пожарной и промышленной безопасности</w:t>
      </w:r>
    </w:p>
    <w:p>
      <w:pPr>
        <w:pStyle w:val="Normal"/>
        <w:spacing w:lineRule="auto" w:line="240"/>
        <w:rPr>
          <w:b/>
          <w:b/>
          <w:sz w:val="24"/>
          <w:szCs w:val="24"/>
        </w:rPr>
      </w:pPr>
      <w:r>
        <w:rPr>
          <w:b/>
          <w:sz w:val="24"/>
          <w:szCs w:val="24"/>
        </w:rPr>
      </w:r>
    </w:p>
    <w:tbl>
      <w:tblPr>
        <w:tblW w:w="4850" w:type="pct"/>
        <w:jc w:val="left"/>
        <w:tblInd w:w="0" w:type="dxa"/>
        <w:tblLayout w:type="fixed"/>
        <w:tblCellMar>
          <w:top w:w="0" w:type="dxa"/>
          <w:left w:w="108" w:type="dxa"/>
          <w:bottom w:w="0" w:type="dxa"/>
          <w:right w:w="108" w:type="dxa"/>
        </w:tblCellMar>
        <w:tblLook w:firstRow="1" w:noVBand="0" w:lastRow="1" w:firstColumn="1" w:lastColumn="1" w:noHBand="0" w:val="01e0"/>
      </w:tblPr>
      <w:tblGrid>
        <w:gridCol w:w="3655"/>
        <w:gridCol w:w="5691"/>
      </w:tblGrid>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b/>
                <w:sz w:val="24"/>
                <w:szCs w:val="24"/>
              </w:rPr>
            </w:pPr>
            <w:r>
              <w:rPr>
                <w:b/>
                <w:sz w:val="24"/>
                <w:szCs w:val="24"/>
              </w:rPr>
              <w:t>Виды нарушений</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b/>
                <w:sz w:val="24"/>
                <w:szCs w:val="24"/>
              </w:rPr>
            </w:pPr>
            <w:r>
              <w:rPr>
                <w:b/>
                <w:sz w:val="24"/>
                <w:szCs w:val="24"/>
              </w:rPr>
              <w:t>Штрафные санкции</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b/>
                <w:sz w:val="24"/>
                <w:szCs w:val="24"/>
              </w:rPr>
            </w:pPr>
            <w:r>
              <w:rPr>
                <w:b/>
                <w:sz w:val="24"/>
                <w:szCs w:val="24"/>
              </w:rPr>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tbl>
      <w:tblPr>
        <w:tblW w:w="957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785"/>
        <w:gridCol w:w="4785"/>
      </w:tblGrid>
      <w:tr>
        <w:trPr/>
        <w:tc>
          <w:tcPr>
            <w:tcW w:w="4785" w:type="dxa"/>
            <w:tcBorders/>
          </w:tcPr>
          <w:p>
            <w:pPr>
              <w:pStyle w:val="Normal"/>
              <w:pageBreakBefore/>
              <w:widowControl w:val="false"/>
              <w:snapToGrid w:val="false"/>
              <w:spacing w:lineRule="auto" w:line="240"/>
              <w:rPr>
                <w:b/>
                <w:b/>
                <w:bCs/>
                <w:szCs w:val="24"/>
              </w:rPr>
            </w:pPr>
            <w:r>
              <w:rPr>
                <w:b/>
                <w:bCs/>
                <w:szCs w:val="24"/>
              </w:rPr>
            </w:r>
          </w:p>
        </w:tc>
        <w:tc>
          <w:tcPr>
            <w:tcW w:w="4785" w:type="dxa"/>
            <w:tcBorders/>
          </w:tcPr>
          <w:p>
            <w:pPr>
              <w:pStyle w:val="Normal"/>
              <w:widowControl w:val="false"/>
              <w:shd w:val="clear" w:color="auto" w:fill="FFFFFF"/>
              <w:spacing w:lineRule="auto" w:line="240"/>
              <w:rPr>
                <w:bCs/>
                <w:sz w:val="22"/>
                <w:szCs w:val="22"/>
                <w:highlight w:val="lightGray"/>
              </w:rPr>
            </w:pPr>
            <w:r>
              <w:rPr>
                <w:bCs/>
                <w:sz w:val="22"/>
                <w:szCs w:val="22"/>
                <w:highlight w:val="lightGray"/>
              </w:rPr>
              <w:t>Приложение № 8</w:t>
            </w:r>
          </w:p>
          <w:p>
            <w:pPr>
              <w:pStyle w:val="Normal"/>
              <w:widowControl w:val="false"/>
              <w:shd w:val="clear" w:color="auto" w:fill="FFFFFF"/>
              <w:spacing w:lineRule="auto" w:line="240"/>
              <w:rPr>
                <w:bCs/>
                <w:sz w:val="22"/>
                <w:szCs w:val="22"/>
                <w:highlight w:val="lightGray"/>
              </w:rPr>
            </w:pPr>
            <w:r>
              <w:rPr>
                <w:bCs/>
                <w:sz w:val="22"/>
                <w:szCs w:val="22"/>
                <w:highlight w:val="lightGray"/>
              </w:rPr>
              <w:t xml:space="preserve">к Договору подряда </w:t>
            </w:r>
          </w:p>
          <w:p>
            <w:pPr>
              <w:pStyle w:val="Normal"/>
              <w:widowControl w:val="false"/>
              <w:shd w:val="clear" w:color="auto" w:fill="FFFFFF"/>
              <w:spacing w:lineRule="auto" w:line="240"/>
              <w:rPr>
                <w:bCs/>
                <w:sz w:val="22"/>
                <w:szCs w:val="22"/>
                <w:highlight w:val="lightGray"/>
              </w:rPr>
            </w:pPr>
            <w:r>
              <w:rPr>
                <w:bCs/>
                <w:sz w:val="22"/>
                <w:szCs w:val="22"/>
                <w:highlight w:val="lightGray"/>
              </w:rPr>
              <w:t>от «___» ________20__ г. № ___</w:t>
            </w:r>
          </w:p>
          <w:p>
            <w:pPr>
              <w:pStyle w:val="Normal"/>
              <w:widowControl w:val="false"/>
              <w:snapToGrid w:val="false"/>
              <w:spacing w:lineRule="auto" w:line="240"/>
              <w:rPr>
                <w:b/>
                <w:b/>
                <w:bCs/>
                <w:szCs w:val="24"/>
                <w:highlight w:val="lightGray"/>
              </w:rPr>
            </w:pPr>
            <w:r>
              <w:rPr>
                <w:b/>
                <w:bCs/>
                <w:szCs w:val="24"/>
                <w:highlight w:val="lightGray"/>
              </w:rPr>
            </w:r>
          </w:p>
        </w:tc>
      </w:tr>
    </w:tbl>
    <w:p>
      <w:pPr>
        <w:pStyle w:val="Normal"/>
        <w:shd w:val="clear" w:color="auto" w:fill="FFFFFF"/>
        <w:spacing w:lineRule="auto" w:line="240"/>
        <w:jc w:val="center"/>
        <w:rPr>
          <w:b/>
          <w:b/>
          <w:bCs/>
          <w:szCs w:val="24"/>
        </w:rPr>
      </w:pPr>
      <w:r>
        <w:rPr>
          <w:b/>
          <w:bCs/>
          <w:szCs w:val="24"/>
        </w:rPr>
        <w:t>Акт сдачи-приемки проектных работ</w:t>
      </w:r>
    </w:p>
    <w:p>
      <w:pPr>
        <w:pStyle w:val="Normal"/>
        <w:shd w:val="clear" w:color="auto" w:fill="FFFFFF"/>
        <w:spacing w:lineRule="auto" w:line="240"/>
        <w:jc w:val="center"/>
        <w:rPr>
          <w:b/>
          <w:b/>
          <w:bCs/>
          <w:szCs w:val="24"/>
        </w:rPr>
      </w:pPr>
      <w:r>
        <w:rPr>
          <w:b/>
          <w:bCs/>
          <w:szCs w:val="24"/>
        </w:rPr>
        <w:t>(форма)</w:t>
      </w:r>
    </w:p>
    <w:p>
      <w:pPr>
        <w:pStyle w:val="Normal"/>
        <w:shd w:val="clear" w:color="auto" w:fill="FFFFFF"/>
        <w:spacing w:lineRule="auto" w:line="240"/>
        <w:jc w:val="center"/>
        <w:rPr>
          <w:b/>
          <w:b/>
          <w:bCs/>
          <w:szCs w:val="24"/>
        </w:rPr>
      </w:pPr>
      <w:r>
        <w:rPr>
          <w:b/>
          <w:bCs/>
          <w:szCs w:val="24"/>
        </w:rPr>
      </w:r>
    </w:p>
    <w:tbl>
      <w:tblPr>
        <w:tblW w:w="10070" w:type="dxa"/>
        <w:jc w:val="left"/>
        <w:tblInd w:w="-98" w:type="dxa"/>
        <w:tblLayout w:type="fixed"/>
        <w:tblCellMar>
          <w:top w:w="0" w:type="dxa"/>
          <w:left w:w="10" w:type="dxa"/>
          <w:bottom w:w="0" w:type="dxa"/>
          <w:right w:w="10" w:type="dxa"/>
        </w:tblCellMar>
        <w:tblLook w:firstRow="1" w:noVBand="1" w:lastRow="0" w:firstColumn="1" w:lastColumn="0" w:noHBand="0" w:val="04a0"/>
      </w:tblPr>
      <w:tblGrid>
        <w:gridCol w:w="26"/>
        <w:gridCol w:w="10043"/>
      </w:tblGrid>
      <w:tr>
        <w:trPr/>
        <w:tc>
          <w:tcPr>
            <w:tcW w:w="26"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b/>
                <w:b/>
                <w:bCs/>
                <w:szCs w:val="24"/>
              </w:rPr>
            </w:pPr>
            <w:r>
              <w:rPr>
                <w:b/>
                <w:bCs/>
                <w:szCs w:val="24"/>
              </w:rPr>
            </w:r>
          </w:p>
        </w:tc>
        <w:tc>
          <w:tcPr>
            <w:tcW w:w="10043" w:type="dxa"/>
            <w:tcBorders>
              <w:top w:val="single" w:sz="8" w:space="0" w:color="000000"/>
              <w:left w:val="single" w:sz="8" w:space="0" w:color="000000"/>
              <w:bottom w:val="single" w:sz="8" w:space="0" w:color="000000"/>
              <w:right w:val="single" w:sz="8" w:space="0" w:color="000000"/>
            </w:tcBorders>
            <w:tcMar>
              <w:left w:w="108" w:type="dxa"/>
              <w:right w:w="108" w:type="dxa"/>
            </w:tcMar>
          </w:tcPr>
          <w:p>
            <w:pPr>
              <w:pStyle w:val="Normal"/>
              <w:widowControl w:val="false"/>
              <w:spacing w:lineRule="auto" w:line="240"/>
              <w:jc w:val="center"/>
              <w:rPr>
                <w:b/>
                <w:b/>
                <w:bCs/>
                <w:szCs w:val="24"/>
              </w:rPr>
            </w:pPr>
            <w:r>
              <w:rPr>
                <w:b/>
                <w:bCs/>
                <w:szCs w:val="24"/>
              </w:rPr>
            </w:r>
          </w:p>
          <w:p>
            <w:pPr>
              <w:pStyle w:val="Normal"/>
              <w:widowControl w:val="false"/>
              <w:spacing w:lineRule="auto" w:line="240"/>
              <w:jc w:val="center"/>
              <w:rPr>
                <w:b/>
                <w:b/>
                <w:bCs/>
                <w:sz w:val="20"/>
                <w:szCs w:val="20"/>
              </w:rPr>
            </w:pPr>
            <w:r>
              <w:rPr>
                <w:b/>
                <w:bCs/>
                <w:sz w:val="20"/>
                <w:szCs w:val="20"/>
              </w:rPr>
              <w:t>АКТ СДАЧИ-ПРЕМКИ ПРОЕКТНЫХ РАБОТ №  _________</w:t>
            </w:r>
          </w:p>
          <w:tbl>
            <w:tblPr>
              <w:tblW w:w="9735" w:type="dxa"/>
              <w:jc w:val="left"/>
              <w:tblInd w:w="0" w:type="dxa"/>
              <w:tblLayout w:type="fixed"/>
              <w:tblCellMar>
                <w:top w:w="15" w:type="dxa"/>
                <w:left w:w="15" w:type="dxa"/>
                <w:bottom w:w="0" w:type="dxa"/>
                <w:right w:w="15" w:type="dxa"/>
              </w:tblCellMar>
              <w:tblLook w:firstRow="1" w:noVBand="1" w:lastRow="0" w:firstColumn="1" w:lastColumn="0" w:noHBand="0" w:val="04a0"/>
            </w:tblPr>
            <w:tblGrid>
              <w:gridCol w:w="9"/>
              <w:gridCol w:w="851"/>
              <w:gridCol w:w="2947"/>
              <w:gridCol w:w="1246"/>
              <w:gridCol w:w="230"/>
              <w:gridCol w:w="583"/>
              <w:gridCol w:w="1399"/>
              <w:gridCol w:w="1335"/>
              <w:gridCol w:w="1133"/>
            </w:tblGrid>
            <w:tr>
              <w:trPr>
                <w:trHeight w:val="255" w:hRule="atLeast"/>
              </w:trPr>
              <w:tc>
                <w:tcPr>
                  <w:tcW w:w="9733" w:type="dxa"/>
                  <w:gridSpan w:val="9"/>
                  <w:tcBorders/>
                  <w:vAlign w:val="bottom"/>
                </w:tcPr>
                <w:p>
                  <w:pPr>
                    <w:pStyle w:val="Normal"/>
                    <w:widowControl w:val="false"/>
                    <w:spacing w:lineRule="auto" w:line="240"/>
                    <w:rPr>
                      <w:sz w:val="20"/>
                      <w:szCs w:val="20"/>
                    </w:rPr>
                  </w:pPr>
                  <w:r>
                    <w:rPr>
                      <w:sz w:val="20"/>
                      <w:szCs w:val="20"/>
                    </w:rPr>
                  </w:r>
                </w:p>
                <w:p>
                  <w:pPr>
                    <w:pStyle w:val="Normal"/>
                    <w:widowControl w:val="false"/>
                    <w:spacing w:lineRule="auto" w:line="240"/>
                    <w:rPr>
                      <w:sz w:val="20"/>
                      <w:szCs w:val="20"/>
                    </w:rPr>
                  </w:pPr>
                  <w:r>
                    <w:rPr>
                      <w:sz w:val="20"/>
                      <w:szCs w:val="20"/>
                    </w:rPr>
                    <w:t>г.___________                                                                                       «_____» _________202_г.</w:t>
                  </w:r>
                </w:p>
                <w:tbl>
                  <w:tblPr>
                    <w:tblW w:w="9590" w:type="dxa"/>
                    <w:jc w:val="left"/>
                    <w:tblInd w:w="0" w:type="dxa"/>
                    <w:tblLayout w:type="fixed"/>
                    <w:tblCellMar>
                      <w:top w:w="15" w:type="dxa"/>
                      <w:left w:w="15" w:type="dxa"/>
                      <w:bottom w:w="0" w:type="dxa"/>
                      <w:right w:w="15" w:type="dxa"/>
                    </w:tblCellMar>
                    <w:tblLook w:firstRow="1" w:noVBand="1" w:lastRow="0" w:firstColumn="1" w:lastColumn="0" w:noHBand="0" w:val="04a0"/>
                  </w:tblPr>
                  <w:tblGrid>
                    <w:gridCol w:w="1356"/>
                    <w:gridCol w:w="8172"/>
                    <w:gridCol w:w="62"/>
                  </w:tblGrid>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r>
                      </w:p>
                      <w:p>
                        <w:pPr>
                          <w:pStyle w:val="Normal"/>
                          <w:widowControl w:val="false"/>
                          <w:snapToGrid w:val="false"/>
                          <w:spacing w:lineRule="auto" w:line="240"/>
                          <w:ind w:hanging="0"/>
                          <w:jc w:val="left"/>
                          <w:rPr>
                            <w:sz w:val="22"/>
                            <w:szCs w:val="22"/>
                          </w:rPr>
                        </w:pPr>
                        <w:r>
                          <w:rPr>
                            <w:sz w:val="22"/>
                            <w:szCs w:val="22"/>
                          </w:rPr>
                          <w:t xml:space="preserve">Заказчик: </w:t>
                        </w:r>
                      </w:p>
                    </w:tc>
                    <w:tc>
                      <w:tcPr>
                        <w:tcW w:w="8172" w:type="dxa"/>
                        <w:tcBorders>
                          <w:bottom w:val="single" w:sz="4" w:space="0" w:color="000000"/>
                        </w:tcBorders>
                        <w:vAlign w:val="bottom"/>
                      </w:tcPr>
                      <w:p>
                        <w:pPr>
                          <w:pStyle w:val="Normal"/>
                          <w:widowControl w:val="false"/>
                          <w:snapToGrid w:val="false"/>
                          <w:spacing w:lineRule="auto" w:line="240"/>
                          <w:ind w:hanging="0"/>
                          <w:jc w:val="left"/>
                          <w:rPr>
                            <w:sz w:val="22"/>
                            <w:szCs w:val="22"/>
                          </w:rPr>
                        </w:pPr>
                        <w:r>
                          <w:rPr>
                            <w:sz w:val="22"/>
                            <w:szCs w:val="22"/>
                          </w:rPr>
                        </w:r>
                      </w:p>
                    </w:tc>
                    <w:tc>
                      <w:tcPr>
                        <w:tcW w:w="62" w:type="dxa"/>
                        <w:tcBorders/>
                        <w:tcMar>
                          <w:top w:w="0" w:type="dxa"/>
                          <w:left w:w="0" w:type="dxa"/>
                          <w:right w:w="0" w:type="dxa"/>
                        </w:tcMar>
                      </w:tcPr>
                      <w:p>
                        <w:pPr>
                          <w:pStyle w:val="Normal"/>
                          <w:widowControl w:val="false"/>
                          <w:rPr>
                            <w:sz w:val="22"/>
                            <w:szCs w:val="22"/>
                          </w:rPr>
                        </w:pPr>
                        <w:r>
                          <w:rPr/>
                        </w:r>
                      </w:p>
                    </w:tc>
                  </w:tr>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r>
                      </w:p>
                    </w:tc>
                    <w:tc>
                      <w:tcPr>
                        <w:tcW w:w="8234" w:type="dxa"/>
                        <w:gridSpan w:val="2"/>
                        <w:tcBorders>
                          <w:top w:val="single" w:sz="4" w:space="0" w:color="000000"/>
                        </w:tcBorders>
                      </w:tcPr>
                      <w:p>
                        <w:pPr>
                          <w:pStyle w:val="Normal"/>
                          <w:widowControl w:val="false"/>
                          <w:snapToGrid w:val="false"/>
                          <w:spacing w:lineRule="auto" w:line="240"/>
                          <w:ind w:hanging="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t xml:space="preserve">Подрядчик: </w:t>
                        </w:r>
                      </w:p>
                    </w:tc>
                    <w:tc>
                      <w:tcPr>
                        <w:tcW w:w="8234" w:type="dxa"/>
                        <w:gridSpan w:val="2"/>
                        <w:tcBorders>
                          <w:bottom w:val="single" w:sz="4" w:space="0" w:color="000000"/>
                        </w:tcBorders>
                        <w:vAlign w:val="bottom"/>
                      </w:tcPr>
                      <w:p>
                        <w:pPr>
                          <w:pStyle w:val="Normal"/>
                          <w:widowControl w:val="false"/>
                          <w:snapToGrid w:val="false"/>
                          <w:spacing w:lineRule="auto" w:line="240"/>
                          <w:ind w:hanging="0"/>
                          <w:jc w:val="left"/>
                          <w:rPr>
                            <w:sz w:val="22"/>
                            <w:szCs w:val="22"/>
                          </w:rPr>
                        </w:pPr>
                        <w:r>
                          <w:rPr>
                            <w:sz w:val="22"/>
                            <w:szCs w:val="22"/>
                          </w:rPr>
                        </w:r>
                      </w:p>
                    </w:tc>
                  </w:tr>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r>
                      </w:p>
                    </w:tc>
                    <w:tc>
                      <w:tcPr>
                        <w:tcW w:w="8234" w:type="dxa"/>
                        <w:gridSpan w:val="2"/>
                        <w:tcBorders/>
                      </w:tcPr>
                      <w:p>
                        <w:pPr>
                          <w:pStyle w:val="Normal"/>
                          <w:widowControl w:val="false"/>
                          <w:snapToGrid w:val="false"/>
                          <w:spacing w:lineRule="auto" w:line="240"/>
                          <w:ind w:hanging="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bl>
                <w:p>
                  <w:pPr>
                    <w:pStyle w:val="Normal"/>
                    <w:widowControl w:val="false"/>
                    <w:spacing w:lineRule="auto" w:line="240"/>
                    <w:ind w:hanging="0"/>
                    <w:rPr>
                      <w:sz w:val="20"/>
                      <w:szCs w:val="20"/>
                    </w:rPr>
                  </w:pPr>
                  <w:r>
                    <w:rPr>
                      <w:sz w:val="20"/>
                      <w:szCs w:val="20"/>
                    </w:rPr>
                  </w:r>
                </w:p>
                <w:p>
                  <w:pPr>
                    <w:pStyle w:val="Normal"/>
                    <w:widowControl w:val="false"/>
                    <w:spacing w:lineRule="auto" w:line="240"/>
                    <w:ind w:hanging="0"/>
                    <w:rPr>
                      <w:sz w:val="20"/>
                      <w:szCs w:val="20"/>
                    </w:rPr>
                  </w:pPr>
                  <w:r>
                    <w:rPr>
                      <w:sz w:val="20"/>
                      <w:szCs w:val="20"/>
                    </w:rPr>
                    <w:t>составили настоящий акт о нижеследующем:</w:t>
                  </w:r>
                </w:p>
                <w:p>
                  <w:pPr>
                    <w:pStyle w:val="Normal"/>
                    <w:widowControl w:val="false"/>
                    <w:spacing w:lineRule="auto" w:line="240"/>
                    <w:ind w:hanging="0"/>
                    <w:rPr>
                      <w:sz w:val="20"/>
                      <w:szCs w:val="20"/>
                    </w:rPr>
                  </w:pPr>
                  <w:r>
                    <w:rPr>
                      <w:sz w:val="20"/>
                      <w:szCs w:val="20"/>
                    </w:rPr>
                  </w:r>
                </w:p>
                <w:p>
                  <w:pPr>
                    <w:pStyle w:val="Normal"/>
                    <w:widowControl w:val="false"/>
                    <w:spacing w:lineRule="auto" w:line="240"/>
                    <w:rPr>
                      <w:sz w:val="20"/>
                      <w:szCs w:val="20"/>
                    </w:rPr>
                  </w:pPr>
                  <w:r>
                    <w:rPr>
                      <w:sz w:val="20"/>
                      <w:szCs w:val="20"/>
                    </w:rPr>
                  </w:r>
                </w:p>
              </w:tc>
            </w:tr>
            <w:tr>
              <w:trPr>
                <w:trHeight w:val="255" w:hRule="atLeast"/>
              </w:trPr>
              <w:tc>
                <w:tcPr>
                  <w:tcW w:w="9733" w:type="dxa"/>
                  <w:gridSpan w:val="9"/>
                  <w:tcBorders/>
                  <w:vAlign w:val="bottom"/>
                </w:tcPr>
                <w:p>
                  <w:pPr>
                    <w:pStyle w:val="Normal"/>
                    <w:widowControl w:val="false"/>
                    <w:snapToGrid w:val="false"/>
                    <w:spacing w:lineRule="auto" w:line="240"/>
                    <w:rPr>
                      <w:sz w:val="20"/>
                      <w:szCs w:val="20"/>
                    </w:rPr>
                  </w:pPr>
                  <w:r>
                    <w:rPr>
                      <w:sz w:val="20"/>
                      <w:szCs w:val="20"/>
                    </w:rPr>
                    <w:t>Сметная (договорная) стоимость по договору № _____  от  _________ 202__ г.  -  ___________ руб.</w:t>
                  </w:r>
                </w:p>
                <w:p>
                  <w:pPr>
                    <w:pStyle w:val="Normal"/>
                    <w:widowControl w:val="false"/>
                    <w:snapToGrid w:val="false"/>
                    <w:spacing w:lineRule="auto" w:line="240"/>
                    <w:rPr>
                      <w:i/>
                      <w:i/>
                      <w:iCs/>
                      <w:sz w:val="20"/>
                      <w:szCs w:val="20"/>
                    </w:rPr>
                  </w:pPr>
                  <w:r>
                    <w:rPr>
                      <w:i/>
                      <w:iCs/>
                      <w:sz w:val="20"/>
                      <w:szCs w:val="20"/>
                    </w:rPr>
                    <w:t xml:space="preserve"> </w:t>
                  </w:r>
                </w:p>
              </w:tc>
            </w:tr>
            <w:tr>
              <w:trPr>
                <w:trHeight w:val="255" w:hRule="atLeast"/>
              </w:trPr>
              <w:tc>
                <w:tcPr>
                  <w:tcW w:w="5283" w:type="dxa"/>
                  <w:gridSpan w:val="5"/>
                  <w:tcBorders/>
                  <w:vAlign w:val="bottom"/>
                </w:tcPr>
                <w:p>
                  <w:pPr>
                    <w:pStyle w:val="Normal"/>
                    <w:widowControl w:val="false"/>
                    <w:spacing w:lineRule="auto" w:line="240"/>
                    <w:rPr>
                      <w:sz w:val="20"/>
                      <w:szCs w:val="20"/>
                    </w:rPr>
                  </w:pPr>
                  <w:r>
                    <w:rPr>
                      <w:sz w:val="20"/>
                      <w:szCs w:val="20"/>
                    </w:rPr>
                  </w:r>
                </w:p>
                <w:p>
                  <w:pPr>
                    <w:pStyle w:val="Normal"/>
                    <w:widowControl w:val="false"/>
                    <w:snapToGrid w:val="false"/>
                    <w:spacing w:lineRule="auto" w:line="240"/>
                    <w:rPr>
                      <w:sz w:val="20"/>
                      <w:szCs w:val="20"/>
                    </w:rPr>
                  </w:pPr>
                  <w:r>
                    <w:rPr>
                      <w:sz w:val="20"/>
                      <w:szCs w:val="20"/>
                    </w:rPr>
                  </w:r>
                </w:p>
              </w:tc>
              <w:tc>
                <w:tcPr>
                  <w:tcW w:w="4450" w:type="dxa"/>
                  <w:gridSpan w:val="4"/>
                  <w:tcBorders/>
                  <w:tcMar>
                    <w:top w:w="0" w:type="dxa"/>
                    <w:left w:w="0" w:type="dxa"/>
                    <w:right w:w="0" w:type="dxa"/>
                  </w:tcMar>
                </w:tcPr>
                <w:p>
                  <w:pPr>
                    <w:pStyle w:val="Normal"/>
                    <w:widowControl w:val="false"/>
                    <w:snapToGrid w:val="false"/>
                    <w:spacing w:lineRule="auto" w:line="240"/>
                    <w:ind w:right="180" w:firstLine="567"/>
                    <w:jc w:val="right"/>
                    <w:rPr>
                      <w:sz w:val="20"/>
                      <w:szCs w:val="20"/>
                    </w:rPr>
                  </w:pPr>
                  <w:r>
                    <w:rPr>
                      <w:sz w:val="20"/>
                      <w:szCs w:val="20"/>
                    </w:rPr>
                    <w:t>               </w:t>
                  </w:r>
                  <w:r>
                    <w:rPr>
                      <w:sz w:val="20"/>
                      <w:szCs w:val="20"/>
                    </w:rPr>
                    <w:t xml:space="preserve">Этап № ______ </w:t>
                  </w:r>
                </w:p>
              </w:tc>
            </w:tr>
            <w:tr>
              <w:trPr>
                <w:cantSplit w:val="true"/>
              </w:trPr>
              <w:tc>
                <w:tcPr>
                  <w:tcW w:w="9" w:type="dxa"/>
                  <w:tcBorders/>
                  <w:tcMar>
                    <w:top w:w="0" w:type="dxa"/>
                    <w:left w:w="0" w:type="dxa"/>
                    <w:right w:w="0" w:type="dxa"/>
                  </w:tcMar>
                </w:tcPr>
                <w:p>
                  <w:pPr>
                    <w:pStyle w:val="Normal"/>
                    <w:widowControl w:val="false"/>
                    <w:snapToGrid w:val="false"/>
                    <w:spacing w:lineRule="auto" w:line="240"/>
                    <w:ind w:hanging="0"/>
                    <w:jc w:val="center"/>
                    <w:rPr>
                      <w:b/>
                      <w:b/>
                      <w:bCs/>
                      <w:sz w:val="20"/>
                      <w:szCs w:val="20"/>
                    </w:rPr>
                  </w:pPr>
                  <w:r>
                    <w:rPr/>
                  </w:r>
                </w:p>
              </w:tc>
              <w:tc>
                <w:tcPr>
                  <w:tcW w:w="851" w:type="dxa"/>
                  <w:vMerge w:val="restart"/>
                  <w:tcBorders>
                    <w:top w:val="single" w:sz="8" w:space="0" w:color="000000"/>
                    <w:left w:val="single" w:sz="8" w:space="0" w:color="000000"/>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
                      <w:bCs/>
                      <w:sz w:val="20"/>
                      <w:szCs w:val="20"/>
                    </w:rPr>
                  </w:pPr>
                  <w:r>
                    <w:rPr>
                      <w:b/>
                      <w:bCs/>
                      <w:sz w:val="20"/>
                      <w:szCs w:val="20"/>
                    </w:rPr>
                    <w:t xml:space="preserve">№ </w:t>
                  </w:r>
                  <w:r>
                    <w:rPr>
                      <w:b/>
                      <w:bCs/>
                      <w:sz w:val="20"/>
                      <w:szCs w:val="20"/>
                    </w:rPr>
                    <w:t>п/п</w:t>
                  </w:r>
                </w:p>
              </w:tc>
              <w:tc>
                <w:tcPr>
                  <w:tcW w:w="2947" w:type="dxa"/>
                  <w:vMerge w:val="restart"/>
                  <w:tcBorders>
                    <w:top w:val="single" w:sz="8" w:space="0" w:color="000000"/>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
                      <w:bCs/>
                      <w:sz w:val="20"/>
                      <w:szCs w:val="20"/>
                    </w:rPr>
                  </w:pPr>
                  <w:r>
                    <w:rPr>
                      <w:b/>
                      <w:bCs/>
                      <w:sz w:val="20"/>
                      <w:szCs w:val="20"/>
                    </w:rPr>
                    <w:t>Наименование работ</w:t>
                  </w:r>
                </w:p>
              </w:tc>
              <w:tc>
                <w:tcPr>
                  <w:tcW w:w="5926" w:type="dxa"/>
                  <w:gridSpan w:val="6"/>
                  <w:tcBorders>
                    <w:top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
                      <w:bCs/>
                      <w:sz w:val="20"/>
                      <w:szCs w:val="20"/>
                    </w:rPr>
                  </w:pPr>
                  <w:r>
                    <w:rPr>
                      <w:b/>
                      <w:bCs/>
                      <w:sz w:val="20"/>
                      <w:szCs w:val="20"/>
                    </w:rPr>
                    <w:t>Выполнено работ</w:t>
                  </w:r>
                </w:p>
              </w:tc>
            </w:tr>
            <w:tr>
              <w:trPr>
                <w:trHeight w:val="693" w:hRule="atLeast"/>
                <w:cantSplit w:val="true"/>
              </w:trPr>
              <w:tc>
                <w:tcPr>
                  <w:tcW w:w="9" w:type="dxa"/>
                  <w:tcBorders/>
                  <w:tcMar>
                    <w:top w:w="0" w:type="dxa"/>
                    <w:left w:w="0" w:type="dxa"/>
                    <w:right w:w="0" w:type="dxa"/>
                  </w:tcMar>
                </w:tcPr>
                <w:p>
                  <w:pPr>
                    <w:pStyle w:val="Normal"/>
                    <w:widowControl w:val="false"/>
                    <w:spacing w:lineRule="auto" w:line="240"/>
                    <w:ind w:hanging="0"/>
                    <w:rPr>
                      <w:b/>
                      <w:b/>
                      <w:bCs/>
                      <w:sz w:val="20"/>
                      <w:szCs w:val="20"/>
                    </w:rPr>
                  </w:pPr>
                  <w:r>
                    <w:rPr>
                      <w:b/>
                      <w:bCs/>
                      <w:sz w:val="20"/>
                      <w:szCs w:val="20"/>
                    </w:rPr>
                  </w:r>
                </w:p>
              </w:tc>
              <w:tc>
                <w:tcPr>
                  <w:tcW w:w="851" w:type="dxa"/>
                  <w:vMerge w:val="continue"/>
                  <w:tcBorders>
                    <w:top w:val="single" w:sz="8" w:space="0" w:color="000000"/>
                    <w:left w:val="single" w:sz="8" w:space="0" w:color="000000"/>
                    <w:bottom w:val="single" w:sz="8" w:space="0" w:color="000000"/>
                    <w:right w:val="single" w:sz="8" w:space="0" w:color="000000"/>
                  </w:tcBorders>
                  <w:tcMar>
                    <w:top w:w="0" w:type="dxa"/>
                    <w:left w:w="0" w:type="dxa"/>
                    <w:right w:w="0" w:type="dxa"/>
                  </w:tcMar>
                  <w:vAlign w:val="center"/>
                </w:tcPr>
                <w:p>
                  <w:pPr>
                    <w:pStyle w:val="Normal"/>
                    <w:widowControl w:val="false"/>
                    <w:spacing w:lineRule="auto" w:line="240"/>
                    <w:ind w:hanging="0"/>
                    <w:rPr>
                      <w:b/>
                      <w:b/>
                      <w:bCs/>
                      <w:sz w:val="20"/>
                      <w:szCs w:val="20"/>
                    </w:rPr>
                  </w:pPr>
                  <w:r>
                    <w:rPr>
                      <w:b/>
                      <w:bCs/>
                      <w:sz w:val="20"/>
                      <w:szCs w:val="20"/>
                    </w:rPr>
                  </w:r>
                </w:p>
              </w:tc>
              <w:tc>
                <w:tcPr>
                  <w:tcW w:w="2947" w:type="dxa"/>
                  <w:vMerge w:val="continue"/>
                  <w:tcBorders>
                    <w:top w:val="single" w:sz="8" w:space="0" w:color="000000"/>
                    <w:bottom w:val="single" w:sz="8" w:space="0" w:color="000000"/>
                    <w:right w:val="single" w:sz="8" w:space="0" w:color="000000"/>
                  </w:tcBorders>
                  <w:tcMar>
                    <w:top w:w="0" w:type="dxa"/>
                    <w:left w:w="0" w:type="dxa"/>
                    <w:right w:w="0" w:type="dxa"/>
                  </w:tcMar>
                  <w:vAlign w:val="center"/>
                </w:tcPr>
                <w:p>
                  <w:pPr>
                    <w:pStyle w:val="Normal"/>
                    <w:widowControl w:val="false"/>
                    <w:spacing w:lineRule="auto" w:line="240"/>
                    <w:ind w:hanging="0"/>
                    <w:rPr>
                      <w:b/>
                      <w:b/>
                      <w:bCs/>
                      <w:sz w:val="20"/>
                      <w:szCs w:val="20"/>
                    </w:rPr>
                  </w:pPr>
                  <w:r>
                    <w:rPr>
                      <w:b/>
                      <w:bCs/>
                      <w:sz w:val="20"/>
                      <w:szCs w:val="20"/>
                    </w:rPr>
                  </w:r>
                </w:p>
              </w:tc>
              <w:tc>
                <w:tcPr>
                  <w:tcW w:w="1246"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
                      <w:bCs/>
                      <w:sz w:val="20"/>
                      <w:szCs w:val="20"/>
                    </w:rPr>
                  </w:pPr>
                  <w:r>
                    <w:rPr>
                      <w:b/>
                      <w:bCs/>
                      <w:sz w:val="20"/>
                      <w:szCs w:val="20"/>
                    </w:rPr>
                    <w:t xml:space="preserve">ед. </w:t>
                  </w:r>
                </w:p>
                <w:p>
                  <w:pPr>
                    <w:pStyle w:val="Normal"/>
                    <w:widowControl w:val="false"/>
                    <w:snapToGrid w:val="false"/>
                    <w:spacing w:lineRule="auto" w:line="240"/>
                    <w:ind w:hanging="0"/>
                    <w:jc w:val="center"/>
                    <w:rPr>
                      <w:b/>
                      <w:b/>
                      <w:bCs/>
                      <w:sz w:val="20"/>
                      <w:szCs w:val="20"/>
                    </w:rPr>
                  </w:pPr>
                  <w:r>
                    <w:rPr>
                      <w:b/>
                      <w:bCs/>
                      <w:sz w:val="20"/>
                      <w:szCs w:val="20"/>
                    </w:rPr>
                    <w:t>изм.</w:t>
                  </w:r>
                </w:p>
              </w:tc>
              <w:tc>
                <w:tcPr>
                  <w:tcW w:w="813" w:type="dxa"/>
                  <w:gridSpan w:val="2"/>
                  <w:tcBorders>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
                      <w:bCs/>
                      <w:sz w:val="20"/>
                      <w:szCs w:val="20"/>
                    </w:rPr>
                  </w:pPr>
                  <w:r>
                    <w:rPr>
                      <w:b/>
                      <w:bCs/>
                      <w:sz w:val="20"/>
                      <w:szCs w:val="20"/>
                    </w:rPr>
                    <w:t>коли-чество</w:t>
                  </w:r>
                </w:p>
              </w:tc>
              <w:tc>
                <w:tcPr>
                  <w:tcW w:w="1399"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
                      <w:bCs/>
                      <w:sz w:val="20"/>
                      <w:szCs w:val="20"/>
                    </w:rPr>
                  </w:pPr>
                  <w:r>
                    <w:rPr>
                      <w:b/>
                      <w:bCs/>
                      <w:sz w:val="20"/>
                      <w:szCs w:val="20"/>
                    </w:rPr>
                    <w:t xml:space="preserve">цена за </w:t>
                  </w:r>
                </w:p>
                <w:p>
                  <w:pPr>
                    <w:pStyle w:val="Normal"/>
                    <w:widowControl w:val="false"/>
                    <w:snapToGrid w:val="false"/>
                    <w:spacing w:lineRule="auto" w:line="240"/>
                    <w:ind w:hanging="0"/>
                    <w:jc w:val="center"/>
                    <w:rPr>
                      <w:b/>
                      <w:b/>
                      <w:bCs/>
                      <w:sz w:val="20"/>
                      <w:szCs w:val="20"/>
                    </w:rPr>
                  </w:pPr>
                  <w:r>
                    <w:rPr>
                      <w:b/>
                      <w:bCs/>
                      <w:sz w:val="20"/>
                      <w:szCs w:val="20"/>
                    </w:rPr>
                    <w:t>1 ед., руб.</w:t>
                  </w:r>
                </w:p>
              </w:tc>
              <w:tc>
                <w:tcPr>
                  <w:tcW w:w="1335"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
                      <w:bCs/>
                      <w:sz w:val="20"/>
                      <w:szCs w:val="20"/>
                    </w:rPr>
                  </w:pPr>
                  <w:r>
                    <w:rPr>
                      <w:b/>
                      <w:bCs/>
                      <w:sz w:val="20"/>
                      <w:szCs w:val="20"/>
                    </w:rPr>
                    <w:t xml:space="preserve">стоимость, </w:t>
                  </w:r>
                </w:p>
                <w:p>
                  <w:pPr>
                    <w:pStyle w:val="Normal"/>
                    <w:widowControl w:val="false"/>
                    <w:snapToGrid w:val="false"/>
                    <w:spacing w:lineRule="auto" w:line="240"/>
                    <w:ind w:hanging="0"/>
                    <w:jc w:val="center"/>
                    <w:rPr>
                      <w:b/>
                      <w:b/>
                      <w:bCs/>
                      <w:sz w:val="20"/>
                      <w:szCs w:val="20"/>
                    </w:rPr>
                  </w:pPr>
                  <w:r>
                    <w:rPr>
                      <w:b/>
                      <w:bCs/>
                      <w:sz w:val="20"/>
                      <w:szCs w:val="20"/>
                    </w:rPr>
                    <w:t>руб.</w:t>
                  </w:r>
                </w:p>
              </w:tc>
              <w:tc>
                <w:tcPr>
                  <w:tcW w:w="1133" w:type="dxa"/>
                  <w:tcBorders>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
                      <w:bCs/>
                      <w:sz w:val="20"/>
                      <w:szCs w:val="20"/>
                    </w:rPr>
                  </w:pPr>
                  <w:r>
                    <w:rPr>
                      <w:b/>
                      <w:bCs/>
                      <w:sz w:val="20"/>
                      <w:szCs w:val="20"/>
                    </w:rPr>
                    <w:t>в т.ч. НДС, руб.</w:t>
                  </w:r>
                </w:p>
              </w:tc>
            </w:tr>
            <w:tr>
              <w:trPr/>
              <w:tc>
                <w:tcPr>
                  <w:tcW w:w="9" w:type="dxa"/>
                  <w:tcBorders/>
                  <w:tcMar>
                    <w:top w:w="0" w:type="dxa"/>
                    <w:left w:w="0" w:type="dxa"/>
                    <w:right w:w="0" w:type="dxa"/>
                  </w:tcMar>
                </w:tcPr>
                <w:p>
                  <w:pPr>
                    <w:pStyle w:val="Normal"/>
                    <w:widowControl w:val="false"/>
                    <w:snapToGrid w:val="false"/>
                    <w:spacing w:lineRule="auto" w:line="240"/>
                    <w:ind w:hanging="0"/>
                    <w:jc w:val="center"/>
                    <w:rPr>
                      <w:b/>
                      <w:b/>
                      <w:bCs/>
                      <w:sz w:val="20"/>
                      <w:szCs w:val="20"/>
                    </w:rPr>
                  </w:pPr>
                  <w:r>
                    <w:rPr/>
                  </w:r>
                </w:p>
              </w:tc>
              <w:tc>
                <w:tcPr>
                  <w:tcW w:w="851"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
                      <w:bCs/>
                      <w:sz w:val="20"/>
                      <w:szCs w:val="20"/>
                    </w:rPr>
                  </w:pPr>
                  <w:r>
                    <w:rPr>
                      <w:b/>
                      <w:bCs/>
                      <w:sz w:val="20"/>
                      <w:szCs w:val="20"/>
                    </w:rPr>
                    <w:t>1</w:t>
                  </w:r>
                </w:p>
              </w:tc>
              <w:tc>
                <w:tcPr>
                  <w:tcW w:w="294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
                      <w:bCs/>
                      <w:sz w:val="20"/>
                      <w:szCs w:val="20"/>
                    </w:rPr>
                  </w:pPr>
                  <w:r>
                    <w:rPr>
                      <w:b/>
                      <w:bCs/>
                      <w:sz w:val="20"/>
                      <w:szCs w:val="20"/>
                    </w:rPr>
                    <w:t>2</w:t>
                  </w:r>
                </w:p>
              </w:tc>
              <w:tc>
                <w:tcPr>
                  <w:tcW w:w="1246"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
                      <w:bCs/>
                      <w:sz w:val="20"/>
                      <w:szCs w:val="20"/>
                    </w:rPr>
                  </w:pPr>
                  <w:r>
                    <w:rPr>
                      <w:b/>
                      <w:bCs/>
                      <w:sz w:val="20"/>
                      <w:szCs w:val="20"/>
                    </w:rPr>
                    <w:t>3</w:t>
                  </w:r>
                </w:p>
              </w:tc>
              <w:tc>
                <w:tcPr>
                  <w:tcW w:w="813"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
                      <w:bCs/>
                      <w:sz w:val="20"/>
                      <w:szCs w:val="20"/>
                    </w:rPr>
                  </w:pPr>
                  <w:r>
                    <w:rPr>
                      <w:b/>
                      <w:bCs/>
                      <w:sz w:val="20"/>
                      <w:szCs w:val="20"/>
                    </w:rPr>
                    <w:t>4</w:t>
                  </w:r>
                </w:p>
              </w:tc>
              <w:tc>
                <w:tcPr>
                  <w:tcW w:w="1399"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
                      <w:bCs/>
                      <w:sz w:val="20"/>
                      <w:szCs w:val="20"/>
                    </w:rPr>
                  </w:pPr>
                  <w:r>
                    <w:rPr>
                      <w:b/>
                      <w:bCs/>
                      <w:sz w:val="20"/>
                      <w:szCs w:val="20"/>
                    </w:rPr>
                    <w:t>5</w:t>
                  </w:r>
                </w:p>
              </w:tc>
              <w:tc>
                <w:tcPr>
                  <w:tcW w:w="133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
                      <w:bCs/>
                      <w:sz w:val="20"/>
                      <w:szCs w:val="20"/>
                    </w:rPr>
                  </w:pPr>
                  <w:r>
                    <w:rPr>
                      <w:b/>
                      <w:bCs/>
                      <w:sz w:val="20"/>
                      <w:szCs w:val="20"/>
                    </w:rPr>
                    <w:t>6</w:t>
                  </w:r>
                </w:p>
              </w:tc>
              <w:tc>
                <w:tcPr>
                  <w:tcW w:w="1133"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
                      <w:bCs/>
                      <w:sz w:val="20"/>
                      <w:szCs w:val="20"/>
                    </w:rPr>
                  </w:pPr>
                  <w:r>
                    <w:rPr>
                      <w:b/>
                      <w:bCs/>
                      <w:sz w:val="20"/>
                      <w:szCs w:val="20"/>
                    </w:rPr>
                    <w:t>7</w:t>
                  </w:r>
                </w:p>
              </w:tc>
            </w:tr>
            <w:tr>
              <w:trPr/>
              <w:tc>
                <w:tcPr>
                  <w:tcW w:w="9" w:type="dxa"/>
                  <w:tcBorders/>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851"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jc w:val="center"/>
                    <w:rPr>
                      <w:sz w:val="20"/>
                      <w:szCs w:val="20"/>
                    </w:rPr>
                  </w:pPr>
                  <w:r>
                    <w:rPr>
                      <w:sz w:val="20"/>
                      <w:szCs w:val="20"/>
                    </w:rPr>
                  </w:r>
                </w:p>
              </w:tc>
              <w:tc>
                <w:tcPr>
                  <w:tcW w:w="294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46"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813"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99"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3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33"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9" w:type="dxa"/>
                  <w:tcBorders/>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851"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jc w:val="center"/>
                    <w:rPr>
                      <w:sz w:val="20"/>
                      <w:szCs w:val="20"/>
                    </w:rPr>
                  </w:pPr>
                  <w:r>
                    <w:rPr>
                      <w:sz w:val="20"/>
                      <w:szCs w:val="20"/>
                    </w:rPr>
                  </w:r>
                </w:p>
              </w:tc>
              <w:tc>
                <w:tcPr>
                  <w:tcW w:w="294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46"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813"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99"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3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33"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9" w:type="dxa"/>
                  <w:tcBorders/>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851"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jc w:val="center"/>
                    <w:rPr>
                      <w:sz w:val="20"/>
                      <w:szCs w:val="20"/>
                    </w:rPr>
                  </w:pPr>
                  <w:r>
                    <w:rPr>
                      <w:sz w:val="20"/>
                      <w:szCs w:val="20"/>
                    </w:rPr>
                  </w:r>
                </w:p>
              </w:tc>
              <w:tc>
                <w:tcPr>
                  <w:tcW w:w="294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46"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813"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99"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3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33"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9" w:type="dxa"/>
                  <w:tcBorders/>
                  <w:tcMar>
                    <w:top w:w="0" w:type="dxa"/>
                    <w:left w:w="0" w:type="dxa"/>
                    <w:right w:w="0" w:type="dxa"/>
                  </w:tcMar>
                </w:tcPr>
                <w:p>
                  <w:pPr>
                    <w:pStyle w:val="Normal"/>
                    <w:widowControl w:val="false"/>
                    <w:snapToGrid w:val="false"/>
                    <w:spacing w:lineRule="auto" w:line="240"/>
                    <w:rPr>
                      <w:sz w:val="20"/>
                      <w:szCs w:val="20"/>
                    </w:rPr>
                  </w:pPr>
                  <w:r>
                    <w:rPr/>
                  </w:r>
                </w:p>
              </w:tc>
              <w:tc>
                <w:tcPr>
                  <w:tcW w:w="3798" w:type="dxa"/>
                  <w:gridSpan w:val="2"/>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t>Выполнено работ по этапу</w:t>
                  </w:r>
                </w:p>
              </w:tc>
              <w:tc>
                <w:tcPr>
                  <w:tcW w:w="3458" w:type="dxa"/>
                  <w:gridSpan w:val="4"/>
                  <w:tcBorders>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jc w:val="center"/>
                    <w:rPr>
                      <w:b/>
                      <w:b/>
                      <w:bCs/>
                      <w:sz w:val="20"/>
                      <w:szCs w:val="20"/>
                    </w:rPr>
                  </w:pPr>
                  <w:r>
                    <w:rPr>
                      <w:b/>
                      <w:bCs/>
                      <w:sz w:val="20"/>
                      <w:szCs w:val="20"/>
                    </w:rPr>
                    <w:t>ИТОГО</w:t>
                  </w:r>
                </w:p>
              </w:tc>
              <w:tc>
                <w:tcPr>
                  <w:tcW w:w="133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33"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bl>
          <w:p>
            <w:pPr>
              <w:pStyle w:val="Normal"/>
              <w:widowControl w:val="false"/>
              <w:spacing w:lineRule="auto" w:line="240"/>
              <w:rPr>
                <w:sz w:val="20"/>
                <w:szCs w:val="20"/>
              </w:rPr>
            </w:pPr>
            <w:r>
              <w:rPr>
                <w:sz w:val="20"/>
                <w:szCs w:val="20"/>
              </w:rPr>
            </w:r>
          </w:p>
          <w:p>
            <w:pPr>
              <w:pStyle w:val="Normal"/>
              <w:widowControl w:val="false"/>
              <w:spacing w:lineRule="auto" w:line="240"/>
              <w:rPr>
                <w:sz w:val="20"/>
                <w:szCs w:val="20"/>
              </w:rPr>
            </w:pPr>
            <w:r>
              <w:rPr>
                <w:sz w:val="20"/>
                <w:szCs w:val="20"/>
              </w:rPr>
              <w:t>Выполненные работы удовлетворяют условиям договора (техническому заданию).</w:t>
            </w:r>
          </w:p>
          <w:p>
            <w:pPr>
              <w:pStyle w:val="Normal"/>
              <w:widowControl w:val="false"/>
              <w:spacing w:lineRule="auto" w:line="240"/>
              <w:rPr>
                <w:sz w:val="20"/>
                <w:szCs w:val="20"/>
              </w:rPr>
            </w:pPr>
            <w:r>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pPr>
              <w:pStyle w:val="Normal"/>
              <w:widowControl w:val="false"/>
              <w:spacing w:lineRule="auto" w:line="240"/>
              <w:rPr>
                <w:sz w:val="20"/>
                <w:szCs w:val="20"/>
              </w:rPr>
            </w:pPr>
            <w:r>
              <w:rPr>
                <w:sz w:val="20"/>
                <w:szCs w:val="20"/>
              </w:rPr>
              <w:t>____________________________________________________________________</w:t>
            </w:r>
          </w:p>
          <w:tbl>
            <w:tblPr>
              <w:tblW w:w="9720"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453"/>
              <w:gridCol w:w="4047"/>
              <w:gridCol w:w="719"/>
              <w:gridCol w:w="337"/>
              <w:gridCol w:w="4164"/>
            </w:tblGrid>
            <w:tr>
              <w:trPr>
                <w:cantSplit w:val="true"/>
              </w:trPr>
              <w:tc>
                <w:tcPr>
                  <w:tcW w:w="4500" w:type="dxa"/>
                  <w:gridSpan w:val="2"/>
                  <w:tcBorders/>
                </w:tcPr>
                <w:p>
                  <w:pPr>
                    <w:pStyle w:val="Normal"/>
                    <w:widowControl w:val="false"/>
                    <w:spacing w:lineRule="auto" w:line="240"/>
                    <w:rPr>
                      <w:sz w:val="20"/>
                      <w:szCs w:val="20"/>
                    </w:rPr>
                  </w:pPr>
                  <w:r>
                    <w:rPr>
                      <w:b/>
                      <w:bCs/>
                      <w:sz w:val="20"/>
                      <w:szCs w:val="20"/>
                    </w:rPr>
                    <w:t>От Заказчика:</w:t>
                  </w:r>
                </w:p>
              </w:tc>
              <w:tc>
                <w:tcPr>
                  <w:tcW w:w="719" w:type="dxa"/>
                  <w:vMerge w:val="restart"/>
                  <w:tcBorders/>
                </w:tcPr>
                <w:p>
                  <w:pPr>
                    <w:pStyle w:val="Normal"/>
                    <w:widowControl w:val="false"/>
                    <w:snapToGrid w:val="false"/>
                    <w:spacing w:lineRule="auto" w:line="240"/>
                    <w:rPr>
                      <w:sz w:val="20"/>
                      <w:szCs w:val="20"/>
                    </w:rPr>
                  </w:pPr>
                  <w:r>
                    <w:rPr>
                      <w:sz w:val="20"/>
                      <w:szCs w:val="20"/>
                    </w:rPr>
                  </w:r>
                </w:p>
              </w:tc>
              <w:tc>
                <w:tcPr>
                  <w:tcW w:w="4501" w:type="dxa"/>
                  <w:gridSpan w:val="2"/>
                  <w:tcBorders/>
                </w:tcPr>
                <w:p>
                  <w:pPr>
                    <w:pStyle w:val="Normal"/>
                    <w:widowControl w:val="false"/>
                    <w:spacing w:lineRule="auto" w:line="240"/>
                    <w:rPr>
                      <w:sz w:val="20"/>
                      <w:szCs w:val="20"/>
                    </w:rPr>
                  </w:pPr>
                  <w:r>
                    <w:rPr>
                      <w:b/>
                      <w:bCs/>
                      <w:sz w:val="20"/>
                      <w:szCs w:val="20"/>
                    </w:rPr>
                    <w:t>От Подрядчика:</w:t>
                  </w:r>
                </w:p>
              </w:tc>
            </w:tr>
            <w:tr>
              <w:trPr>
                <w:cantSplit w:val="true"/>
              </w:trPr>
              <w:tc>
                <w:tcPr>
                  <w:tcW w:w="4500" w:type="dxa"/>
                  <w:gridSpan w:val="2"/>
                  <w:tcBorders/>
                </w:tcPr>
                <w:p>
                  <w:pPr>
                    <w:pStyle w:val="Normal"/>
                    <w:widowControl w:val="false"/>
                    <w:snapToGrid w:val="false"/>
                    <w:spacing w:lineRule="auto" w:line="240"/>
                    <w:rPr>
                      <w:b/>
                      <w:b/>
                      <w:bCs/>
                      <w:sz w:val="20"/>
                      <w:szCs w:val="20"/>
                    </w:rPr>
                  </w:pPr>
                  <w:r>
                    <w:rPr>
                      <w:b/>
                      <w:bCs/>
                      <w:sz w:val="20"/>
                      <w:szCs w:val="20"/>
                    </w:rPr>
                  </w:r>
                </w:p>
              </w:tc>
              <w:tc>
                <w:tcPr>
                  <w:tcW w:w="71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501" w:type="dxa"/>
                  <w:gridSpan w:val="2"/>
                  <w:tcBorders/>
                </w:tcPr>
                <w:p>
                  <w:pPr>
                    <w:pStyle w:val="Normal"/>
                    <w:widowControl w:val="false"/>
                    <w:snapToGrid w:val="false"/>
                    <w:spacing w:lineRule="auto" w:line="240"/>
                    <w:rPr>
                      <w:b/>
                      <w:b/>
                      <w:bCs/>
                      <w:sz w:val="20"/>
                      <w:szCs w:val="20"/>
                    </w:rPr>
                  </w:pPr>
                  <w:r>
                    <w:rPr>
                      <w:b/>
                      <w:bCs/>
                      <w:sz w:val="20"/>
                      <w:szCs w:val="20"/>
                    </w:rPr>
                  </w:r>
                </w:p>
              </w:tc>
            </w:tr>
            <w:tr>
              <w:trPr>
                <w:cantSplit w:val="true"/>
              </w:trPr>
              <w:tc>
                <w:tcPr>
                  <w:tcW w:w="453" w:type="dxa"/>
                  <w:vMerge w:val="restart"/>
                  <w:tcBorders/>
                </w:tcPr>
                <w:p>
                  <w:pPr>
                    <w:pStyle w:val="Normal"/>
                    <w:widowControl w:val="false"/>
                    <w:snapToGrid w:val="false"/>
                    <w:spacing w:lineRule="auto" w:line="240"/>
                    <w:rPr>
                      <w:sz w:val="20"/>
                      <w:szCs w:val="20"/>
                    </w:rPr>
                  </w:pPr>
                  <w:r>
                    <w:rPr>
                      <w:sz w:val="20"/>
                      <w:szCs w:val="20"/>
                    </w:rPr>
                  </w:r>
                </w:p>
              </w:tc>
              <w:tc>
                <w:tcPr>
                  <w:tcW w:w="4047"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(должность)</w:t>
                  </w:r>
                </w:p>
              </w:tc>
              <w:tc>
                <w:tcPr>
                  <w:tcW w:w="71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37" w:type="dxa"/>
                  <w:vMerge w:val="restart"/>
                  <w:tcBorders/>
                </w:tcPr>
                <w:p>
                  <w:pPr>
                    <w:pStyle w:val="Normal"/>
                    <w:widowControl w:val="false"/>
                    <w:snapToGrid w:val="false"/>
                    <w:spacing w:lineRule="auto" w:line="240"/>
                    <w:rPr>
                      <w:sz w:val="20"/>
                      <w:szCs w:val="20"/>
                    </w:rPr>
                  </w:pPr>
                  <w:r>
                    <w:rPr>
                      <w:sz w:val="20"/>
                      <w:szCs w:val="20"/>
                    </w:rPr>
                  </w:r>
                </w:p>
              </w:tc>
              <w:tc>
                <w:tcPr>
                  <w:tcW w:w="4164"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(должность)</w:t>
                  </w:r>
                </w:p>
              </w:tc>
            </w:tr>
            <w:tr>
              <w:trPr>
                <w:cantSplit w:val="true"/>
              </w:trPr>
              <w:tc>
                <w:tcPr>
                  <w:tcW w:w="453"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7" w:type="dxa"/>
                  <w:tcBorders>
                    <w:bottom w:val="single" w:sz="4" w:space="0" w:color="000000"/>
                  </w:tcBorders>
                </w:tcPr>
                <w:p>
                  <w:pPr>
                    <w:pStyle w:val="Normal"/>
                    <w:widowControl w:val="false"/>
                    <w:snapToGrid w:val="false"/>
                    <w:spacing w:lineRule="auto" w:line="240"/>
                    <w:rPr>
                      <w:sz w:val="20"/>
                      <w:szCs w:val="20"/>
                    </w:rPr>
                  </w:pPr>
                  <w:r>
                    <w:rPr>
                      <w:sz w:val="20"/>
                      <w:szCs w:val="20"/>
                    </w:rPr>
                  </w:r>
                </w:p>
              </w:tc>
              <w:tc>
                <w:tcPr>
                  <w:tcW w:w="71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3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4" w:type="dxa"/>
                  <w:tcBorders>
                    <w:bottom w:val="single" w:sz="4" w:space="0" w:color="000000"/>
                  </w:tcBorders>
                </w:tcPr>
                <w:p>
                  <w:pPr>
                    <w:pStyle w:val="Normal"/>
                    <w:widowControl w:val="false"/>
                    <w:snapToGrid w:val="false"/>
                    <w:spacing w:lineRule="auto" w:line="240"/>
                    <w:rPr>
                      <w:sz w:val="20"/>
                      <w:szCs w:val="20"/>
                    </w:rPr>
                  </w:pPr>
                  <w:r>
                    <w:rPr>
                      <w:sz w:val="20"/>
                      <w:szCs w:val="20"/>
                    </w:rPr>
                  </w:r>
                </w:p>
              </w:tc>
            </w:tr>
            <w:tr>
              <w:trPr>
                <w:cantSplit w:val="true"/>
              </w:trPr>
              <w:tc>
                <w:tcPr>
                  <w:tcW w:w="453"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7"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(подпись)</w:t>
                  </w:r>
                </w:p>
              </w:tc>
              <w:tc>
                <w:tcPr>
                  <w:tcW w:w="71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3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4"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(подпись)</w:t>
                  </w:r>
                </w:p>
              </w:tc>
            </w:tr>
            <w:tr>
              <w:trPr>
                <w:cantSplit w:val="true"/>
              </w:trPr>
              <w:tc>
                <w:tcPr>
                  <w:tcW w:w="453"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7" w:type="dxa"/>
                  <w:tcBorders>
                    <w:bottom w:val="single" w:sz="4" w:space="0" w:color="000000"/>
                  </w:tcBorders>
                </w:tcPr>
                <w:p>
                  <w:pPr>
                    <w:pStyle w:val="Normal"/>
                    <w:widowControl w:val="false"/>
                    <w:snapToGrid w:val="false"/>
                    <w:spacing w:lineRule="auto" w:line="240"/>
                    <w:rPr>
                      <w:sz w:val="20"/>
                      <w:szCs w:val="20"/>
                    </w:rPr>
                  </w:pPr>
                  <w:r>
                    <w:rPr>
                      <w:sz w:val="20"/>
                      <w:szCs w:val="20"/>
                    </w:rPr>
                  </w:r>
                </w:p>
              </w:tc>
              <w:tc>
                <w:tcPr>
                  <w:tcW w:w="71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3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4" w:type="dxa"/>
                  <w:tcBorders>
                    <w:bottom w:val="single" w:sz="4" w:space="0" w:color="000000"/>
                  </w:tcBorders>
                </w:tcPr>
                <w:p>
                  <w:pPr>
                    <w:pStyle w:val="Normal"/>
                    <w:widowControl w:val="false"/>
                    <w:snapToGrid w:val="false"/>
                    <w:spacing w:lineRule="auto" w:line="240"/>
                    <w:rPr>
                      <w:sz w:val="20"/>
                      <w:szCs w:val="20"/>
                    </w:rPr>
                  </w:pPr>
                  <w:r>
                    <w:rPr>
                      <w:sz w:val="20"/>
                      <w:szCs w:val="20"/>
                    </w:rPr>
                  </w:r>
                </w:p>
              </w:tc>
            </w:tr>
            <w:tr>
              <w:trPr>
                <w:cantSplit w:val="true"/>
              </w:trPr>
              <w:tc>
                <w:tcPr>
                  <w:tcW w:w="453"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7" w:type="dxa"/>
                  <w:tcBorders>
                    <w:top w:val="single" w:sz="4" w:space="0" w:color="000000"/>
                  </w:tcBorders>
                </w:tcPr>
                <w:p>
                  <w:pPr>
                    <w:pStyle w:val="Normal"/>
                    <w:widowControl w:val="false"/>
                    <w:snapToGrid w:val="false"/>
                    <w:spacing w:lineRule="auto" w:line="240"/>
                    <w:ind w:firstLine="7"/>
                    <w:jc w:val="center"/>
                    <w:rPr>
                      <w:sz w:val="20"/>
                      <w:szCs w:val="20"/>
                    </w:rPr>
                  </w:pPr>
                  <w:r>
                    <w:rPr>
                      <w:i/>
                      <w:iCs/>
                      <w:sz w:val="20"/>
                      <w:szCs w:val="20"/>
                    </w:rPr>
                    <w:t>(расшифровка подписи)</w:t>
                  </w:r>
                </w:p>
              </w:tc>
              <w:tc>
                <w:tcPr>
                  <w:tcW w:w="71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3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4"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(расшифровка подписи)</w:t>
                  </w:r>
                </w:p>
              </w:tc>
            </w:tr>
            <w:tr>
              <w:trPr>
                <w:cantSplit w:val="true"/>
              </w:trPr>
              <w:tc>
                <w:tcPr>
                  <w:tcW w:w="453"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7" w:type="dxa"/>
                  <w:tcBorders/>
                </w:tcPr>
                <w:p>
                  <w:pPr>
                    <w:pStyle w:val="Normal"/>
                    <w:widowControl w:val="false"/>
                    <w:snapToGrid w:val="false"/>
                    <w:spacing w:lineRule="auto" w:line="240"/>
                    <w:rPr>
                      <w:sz w:val="20"/>
                      <w:szCs w:val="20"/>
                    </w:rPr>
                  </w:pPr>
                  <w:r>
                    <w:rPr>
                      <w:sz w:val="20"/>
                      <w:szCs w:val="20"/>
                    </w:rPr>
                  </w:r>
                </w:p>
              </w:tc>
              <w:tc>
                <w:tcPr>
                  <w:tcW w:w="71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3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4" w:type="dxa"/>
                  <w:tcBorders/>
                </w:tcPr>
                <w:p>
                  <w:pPr>
                    <w:pStyle w:val="Normal"/>
                    <w:widowControl w:val="false"/>
                    <w:snapToGrid w:val="false"/>
                    <w:spacing w:lineRule="auto" w:line="240"/>
                    <w:rPr>
                      <w:sz w:val="20"/>
                      <w:szCs w:val="20"/>
                    </w:rPr>
                  </w:pPr>
                  <w:r>
                    <w:rPr>
                      <w:sz w:val="20"/>
                      <w:szCs w:val="20"/>
                    </w:rPr>
                  </w:r>
                </w:p>
              </w:tc>
            </w:tr>
          </w:tbl>
          <w:p>
            <w:pPr>
              <w:pStyle w:val="Normal"/>
              <w:widowControl w:val="false"/>
              <w:snapToGrid w:val="false"/>
              <w:spacing w:lineRule="auto" w:line="240"/>
              <w:ind w:right="-76" w:firstLine="567"/>
              <w:jc w:val="center"/>
              <w:rPr>
                <w:szCs w:val="24"/>
              </w:rPr>
            </w:pPr>
            <w:r>
              <w:rPr>
                <w:szCs w:val="24"/>
              </w:rPr>
            </w:r>
          </w:p>
        </w:tc>
      </w:tr>
    </w:tbl>
    <w:p>
      <w:pPr>
        <w:pStyle w:val="Normal"/>
        <w:spacing w:lineRule="auto" w:line="240"/>
        <w:ind w:left="5103" w:firstLine="567"/>
        <w:rPr>
          <w:highlight w:val="yellow"/>
        </w:rPr>
      </w:pPr>
      <w:r>
        <w:rPr>
          <w:highlight w:val="yellow"/>
        </w:rPr>
      </w:r>
    </w:p>
    <w:p>
      <w:pPr>
        <w:pStyle w:val="Normal"/>
        <w:spacing w:lineRule="auto" w:line="240"/>
        <w:ind w:left="5103" w:firstLine="567"/>
        <w:rPr>
          <w:highlight w:val="yellow"/>
        </w:rPr>
      </w:pPr>
      <w:r>
        <w:rPr>
          <w:highlight w:val="yellow"/>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rPr>
                <w:b/>
                <w:b/>
                <w:sz w:val="24"/>
                <w:szCs w:val="24"/>
                <w:lang w:val="en-US"/>
              </w:rPr>
            </w:pPr>
            <w:r>
              <w:rPr>
                <w:b/>
                <w:sz w:val="24"/>
                <w:szCs w:val="24"/>
              </w:rPr>
              <w:t>Заказчик</w:t>
            </w:r>
            <w:r>
              <w:rPr>
                <w:b/>
                <w:sz w:val="24"/>
                <w:szCs w:val="24"/>
                <w:lang w:val="en-US"/>
              </w:rPr>
              <w:t>:</w:t>
            </w:r>
          </w:p>
          <w:p>
            <w:pPr>
              <w:pStyle w:val="Normal"/>
              <w:widowControl w:val="false"/>
              <w:spacing w:lineRule="auto" w:line="240"/>
              <w:rPr>
                <w:b/>
                <w:b/>
                <w:sz w:val="24"/>
                <w:szCs w:val="24"/>
              </w:rPr>
            </w:pPr>
            <w:r>
              <w:rPr>
                <w:b/>
                <w:sz w:val="24"/>
                <w:szCs w:val="24"/>
              </w:rPr>
            </w:r>
          </w:p>
          <w:p>
            <w:pPr>
              <w:pStyle w:val="Normal"/>
              <w:widowControl w:val="false"/>
              <w:spacing w:lineRule="auto" w:line="240"/>
              <w:rPr>
                <w:b/>
                <w:b/>
                <w:sz w:val="24"/>
                <w:szCs w:val="24"/>
              </w:rPr>
            </w:pPr>
            <w:r>
              <w:rPr>
                <w:b/>
                <w:sz w:val="24"/>
                <w:szCs w:val="24"/>
              </w:rPr>
              <w:t>____________/___________</w:t>
            </w:r>
          </w:p>
        </w:tc>
        <w:tc>
          <w:tcPr>
            <w:tcW w:w="4785" w:type="dxa"/>
            <w:tcBorders/>
          </w:tcPr>
          <w:p>
            <w:pPr>
              <w:pStyle w:val="Normal"/>
              <w:widowControl w:val="false"/>
              <w:spacing w:lineRule="auto" w:line="240"/>
              <w:rPr>
                <w:b/>
                <w:b/>
                <w:sz w:val="24"/>
                <w:szCs w:val="24"/>
              </w:rPr>
            </w:pPr>
            <w:r>
              <w:rPr>
                <w:b/>
                <w:sz w:val="24"/>
                <w:szCs w:val="24"/>
              </w:rPr>
              <w:t>Подрядчик:</w:t>
            </w:r>
          </w:p>
          <w:p>
            <w:pPr>
              <w:pStyle w:val="Normal"/>
              <w:widowControl w:val="false"/>
              <w:spacing w:lineRule="auto" w:line="240"/>
              <w:rPr>
                <w:b/>
                <w:b/>
                <w:sz w:val="24"/>
                <w:szCs w:val="24"/>
              </w:rPr>
            </w:pPr>
            <w:r>
              <w:rPr>
                <w:b/>
                <w:sz w:val="24"/>
                <w:szCs w:val="24"/>
              </w:rPr>
            </w:r>
          </w:p>
          <w:p>
            <w:pPr>
              <w:pStyle w:val="Normal"/>
              <w:widowControl w:val="false"/>
              <w:spacing w:lineRule="auto" w:line="240"/>
              <w:rPr>
                <w:b/>
                <w:b/>
                <w:sz w:val="24"/>
                <w:szCs w:val="24"/>
              </w:rPr>
            </w:pPr>
            <w:r>
              <w:rPr>
                <w:b/>
                <w:sz w:val="24"/>
                <w:szCs w:val="24"/>
              </w:rPr>
              <w:t>____________/___________</w:t>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sectPr>
          <w:headerReference w:type="default" r:id="rId10"/>
          <w:footerReference w:type="default" r:id="rId11"/>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pStyle w:val="Normal"/>
        <w:spacing w:lineRule="auto" w:line="240"/>
        <w:ind w:left="5103" w:hanging="0"/>
        <w:rPr>
          <w:sz w:val="22"/>
          <w:szCs w:val="22"/>
        </w:rPr>
      </w:pPr>
      <w:r>
        <w:rPr>
          <w:sz w:val="22"/>
          <w:szCs w:val="22"/>
        </w:rPr>
      </w:r>
    </w:p>
    <w:tbl>
      <w:tblPr>
        <w:tblpPr w:bottomFromText="0" w:horzAnchor="margin" w:leftFromText="180" w:rightFromText="180" w:tblpX="0" w:tblpXSpec="center" w:tblpY="-1122" w:topFromText="0" w:vertAnchor="text"/>
        <w:tblW w:w="16645"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221"/>
        <w:gridCol w:w="839"/>
        <w:gridCol w:w="223"/>
        <w:gridCol w:w="221"/>
        <w:gridCol w:w="786"/>
        <w:gridCol w:w="524"/>
        <w:gridCol w:w="222"/>
        <w:gridCol w:w="960"/>
        <w:gridCol w:w="1080"/>
        <w:gridCol w:w="222"/>
        <w:gridCol w:w="940"/>
        <w:gridCol w:w="879"/>
        <w:gridCol w:w="223"/>
        <w:gridCol w:w="240"/>
        <w:gridCol w:w="599"/>
        <w:gridCol w:w="761"/>
        <w:gridCol w:w="339"/>
        <w:gridCol w:w="240"/>
        <w:gridCol w:w="1321"/>
        <w:gridCol w:w="272"/>
        <w:gridCol w:w="514"/>
        <w:gridCol w:w="281"/>
        <w:gridCol w:w="493"/>
        <w:gridCol w:w="596"/>
        <w:gridCol w:w="221"/>
        <w:gridCol w:w="222"/>
        <w:gridCol w:w="223"/>
        <w:gridCol w:w="221"/>
        <w:gridCol w:w="1292"/>
        <w:gridCol w:w="221"/>
        <w:gridCol w:w="568"/>
        <w:gridCol w:w="441"/>
        <w:gridCol w:w="232"/>
      </w:tblGrid>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79" w:type="dxa"/>
            <w:gridSpan w:val="5"/>
            <w:tcBorders/>
            <w:shd w:color="auto" w:fill="auto" w:val="clear"/>
            <w:vAlign w:val="bottom"/>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Приложение №9</w:t>
            </w:r>
          </w:p>
        </w:tc>
        <w:tc>
          <w:tcPr>
            <w:tcW w:w="22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6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4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0" w:type="dxa"/>
            <w:gridSpan w:val="6"/>
            <w:tcBorders/>
            <w:shd w:color="auto" w:fill="auto" w:val="clear"/>
            <w:vAlign w:val="bottom"/>
          </w:tcPr>
          <w:p>
            <w:pPr>
              <w:pStyle w:val="Normal"/>
              <w:widowControl w:val="false"/>
              <w:spacing w:lineRule="auto" w:line="240"/>
              <w:ind w:hanging="0"/>
              <w:jc w:val="left"/>
              <w:rPr>
                <w:sz w:val="24"/>
                <w:szCs w:val="24"/>
              </w:rPr>
            </w:pPr>
            <w:r>
              <w:rPr>
                <w:sz w:val="24"/>
                <w:szCs w:val="24"/>
              </w:rPr>
              <w:t>к Договору подряда</w:t>
            </w:r>
          </w:p>
        </w:tc>
        <w:tc>
          <w:tcPr>
            <w:tcW w:w="56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4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409" w:type="dxa"/>
            <w:gridSpan w:val="8"/>
            <w:tcBorders/>
            <w:shd w:color="auto" w:fill="auto" w:val="clear"/>
            <w:vAlign w:val="bottom"/>
          </w:tcPr>
          <w:p>
            <w:pPr>
              <w:pStyle w:val="Normal"/>
              <w:widowControl w:val="false"/>
              <w:spacing w:lineRule="auto" w:line="240"/>
              <w:ind w:hanging="0"/>
              <w:jc w:val="left"/>
              <w:rPr>
                <w:sz w:val="24"/>
                <w:szCs w:val="24"/>
              </w:rPr>
            </w:pPr>
            <w:r>
              <w:rPr>
                <w:sz w:val="24"/>
                <w:szCs w:val="24"/>
              </w:rPr>
              <w:t xml:space="preserve"> № </w:t>
            </w:r>
            <w:r>
              <w:rPr>
                <w:sz w:val="24"/>
                <w:szCs w:val="24"/>
              </w:rPr>
              <w:t>_______от "__"_______20___</w:t>
            </w:r>
          </w:p>
        </w:tc>
        <w:tc>
          <w:tcPr>
            <w:tcW w:w="2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315"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1713" w:type="dxa"/>
            <w:gridSpan w:val="21"/>
            <w:tcBorders/>
            <w:shd w:color="auto" w:fill="auto" w:val="clear"/>
            <w:vAlign w:val="bottom"/>
          </w:tcPr>
          <w:p>
            <w:pPr>
              <w:pStyle w:val="Normal"/>
              <w:widowControl w:val="false"/>
              <w:spacing w:lineRule="auto" w:line="240"/>
              <w:ind w:hanging="0"/>
              <w:jc w:val="center"/>
              <w:rPr>
                <w:b/>
                <w:b/>
                <w:bCs/>
                <w:sz w:val="24"/>
                <w:szCs w:val="24"/>
              </w:rPr>
            </w:pPr>
            <w:r>
              <w:rPr>
                <w:b/>
                <w:bCs/>
                <w:sz w:val="24"/>
                <w:szCs w:val="24"/>
              </w:rPr>
              <w:t>Акт освидетельствования выполненных работ (форма)</w:t>
            </w:r>
          </w:p>
        </w:tc>
        <w:tc>
          <w:tcPr>
            <w:tcW w:w="222" w:type="dxa"/>
            <w:tcBorders/>
            <w:shd w:color="auto" w:fill="auto" w:val="clear"/>
            <w:vAlign w:val="bottom"/>
          </w:tcPr>
          <w:p>
            <w:pPr>
              <w:pStyle w:val="Normal"/>
              <w:widowControl w:val="false"/>
              <w:spacing w:lineRule="auto" w:line="240"/>
              <w:ind w:hanging="0"/>
              <w:jc w:val="center"/>
              <w:rPr>
                <w:b/>
                <w:b/>
                <w:bCs/>
                <w:sz w:val="24"/>
                <w:szCs w:val="24"/>
              </w:rPr>
            </w:pPr>
            <w:r>
              <w:rPr>
                <w:b/>
                <w:bCs/>
                <w:sz w:val="24"/>
                <w:szCs w:val="24"/>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40" w:hRule="exac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15"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62" w:type="dxa"/>
            <w:gridSpan w:val="4"/>
            <w:tcBorders>
              <w:top w:val="single" w:sz="4" w:space="0" w:color="000000"/>
              <w:left w:val="single" w:sz="4" w:space="0" w:color="000000"/>
              <w:bottom w:val="single" w:sz="8"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Код</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79" w:type="dxa"/>
            <w:gridSpan w:val="5"/>
            <w:tcBorders>
              <w:right w:val="single" w:sz="8" w:space="0" w:color="000000"/>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1462" w:type="dxa"/>
            <w:gridSpan w:val="4"/>
            <w:tcBorders>
              <w:top w:val="single" w:sz="8" w:space="0" w:color="000000"/>
              <w:bottom w:val="single" w:sz="4"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62" w:type="dxa"/>
            <w:gridSpan w:val="4"/>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069"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t xml:space="preserve">Заказчик </w:t>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48" w:type="dxa"/>
            <w:gridSpan w:val="21"/>
            <w:tcBorders>
              <w:bottom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292"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t xml:space="preserve"> </w:t>
            </w:r>
            <w:r>
              <w:rPr>
                <w:sz w:val="20"/>
                <w:szCs w:val="20"/>
              </w:rPr>
              <w:t xml:space="preserve">ОКПО </w:t>
            </w:r>
          </w:p>
        </w:tc>
        <w:tc>
          <w:tcPr>
            <w:tcW w:w="1462" w:type="dxa"/>
            <w:gridSpan w:val="4"/>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03" w:type="dxa"/>
            <w:gridSpan w:val="6"/>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61"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62" w:type="dxa"/>
            <w:gridSpan w:val="4"/>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24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815" w:type="dxa"/>
            <w:gridSpan w:val="6"/>
            <w:tcBorders/>
            <w:shd w:color="auto" w:fill="auto" w:val="clear"/>
            <w:vAlign w:val="bottom"/>
          </w:tcPr>
          <w:p>
            <w:pPr>
              <w:pStyle w:val="Normal"/>
              <w:widowControl w:val="false"/>
              <w:spacing w:lineRule="auto" w:line="240"/>
              <w:ind w:hanging="0"/>
              <w:jc w:val="left"/>
              <w:rPr>
                <w:sz w:val="20"/>
                <w:szCs w:val="20"/>
              </w:rPr>
            </w:pPr>
            <w:r>
              <w:rPr>
                <w:sz w:val="20"/>
                <w:szCs w:val="20"/>
              </w:rPr>
              <w:t>Подразделение-получатель</w:t>
            </w:r>
          </w:p>
        </w:tc>
        <w:tc>
          <w:tcPr>
            <w:tcW w:w="10626" w:type="dxa"/>
            <w:gridSpan w:val="20"/>
            <w:tcBorders/>
            <w:shd w:color="auto" w:fill="auto" w:val="clear"/>
            <w:vAlign w:val="bottom"/>
          </w:tcPr>
          <w:p>
            <w:pPr>
              <w:pStyle w:val="Normal"/>
              <w:widowControl w:val="false"/>
              <w:spacing w:lineRule="auto" w:line="240"/>
              <w:ind w:hanging="0"/>
              <w:jc w:val="left"/>
              <w:rPr>
                <w:sz w:val="16"/>
                <w:szCs w:val="16"/>
              </w:rPr>
            </w:pPr>
            <w:r>
              <w:rPr>
                <w:sz w:val="16"/>
                <w:szCs w:val="16"/>
              </w:rPr>
              <w:t>_______________________________________________________________________________________________________</w:t>
            </w:r>
          </w:p>
        </w:tc>
        <w:tc>
          <w:tcPr>
            <w:tcW w:w="221"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1292"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62" w:type="dxa"/>
            <w:gridSpan w:val="4"/>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03" w:type="dxa"/>
            <w:gridSpan w:val="6"/>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61"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62" w:type="dxa"/>
            <w:gridSpan w:val="4"/>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r>
      <w:tr>
        <w:trPr>
          <w:trHeight w:val="255"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69"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t>Подрядчик</w:t>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26" w:type="dxa"/>
            <w:gridSpan w:val="20"/>
            <w:tcBorders>
              <w:bottom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292"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t xml:space="preserve">ОКПО </w:t>
            </w:r>
          </w:p>
        </w:tc>
        <w:tc>
          <w:tcPr>
            <w:tcW w:w="1462" w:type="dxa"/>
            <w:gridSpan w:val="4"/>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03" w:type="dxa"/>
            <w:gridSpan w:val="6"/>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61"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62" w:type="dxa"/>
            <w:gridSpan w:val="4"/>
            <w:tcBorders>
              <w:top w:val="single" w:sz="4" w:space="0" w:color="000000"/>
              <w:left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t>Объект</w:t>
            </w:r>
          </w:p>
        </w:tc>
        <w:tc>
          <w:tcPr>
            <w:tcW w:w="14115" w:type="dxa"/>
            <w:gridSpan w:val="27"/>
            <w:tcBorders>
              <w:bottom w:val="single" w:sz="4"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1462" w:type="dxa"/>
            <w:gridSpan w:val="4"/>
            <w:tcBorders>
              <w:bottom w:val="single" w:sz="4"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41" w:type="dxa"/>
            <w:gridSpan w:val="3"/>
            <w:tcBorders/>
            <w:shd w:color="auto" w:fill="auto" w:val="clear"/>
          </w:tcPr>
          <w:p>
            <w:pPr>
              <w:pStyle w:val="Normal"/>
              <w:widowControl w:val="false"/>
              <w:spacing w:lineRule="auto" w:line="240"/>
              <w:ind w:hanging="0"/>
              <w:jc w:val="left"/>
              <w:rPr>
                <w:sz w:val="16"/>
                <w:szCs w:val="16"/>
              </w:rPr>
            </w:pPr>
            <w:r>
              <w:rPr>
                <w:sz w:val="16"/>
                <w:szCs w:val="16"/>
              </w:rPr>
              <w:t>(наименование)</w:t>
            </w:r>
          </w:p>
        </w:tc>
        <w:tc>
          <w:tcPr>
            <w:tcW w:w="223"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268" w:type="dxa"/>
            <w:gridSpan w:val="7"/>
            <w:vMerge w:val="restart"/>
            <w:tcBorders>
              <w:top w:val="single" w:sz="4" w:space="0" w:color="000000"/>
            </w:tcBorders>
            <w:shd w:color="auto" w:fill="auto" w:val="clear"/>
            <w:vAlign w:val="bottom"/>
          </w:tcPr>
          <w:p>
            <w:pPr>
              <w:pStyle w:val="Normal"/>
              <w:widowControl w:val="false"/>
              <w:spacing w:lineRule="auto" w:line="240"/>
              <w:ind w:hanging="0"/>
              <w:jc w:val="right"/>
              <w:rPr>
                <w:sz w:val="20"/>
                <w:szCs w:val="20"/>
              </w:rPr>
            </w:pPr>
            <w:r>
              <w:rPr>
                <w:sz w:val="20"/>
                <w:szCs w:val="20"/>
              </w:rPr>
              <w:t xml:space="preserve">Вид деятельности по ОКДП </w:t>
            </w:r>
          </w:p>
        </w:tc>
        <w:tc>
          <w:tcPr>
            <w:tcW w:w="1462" w:type="dxa"/>
            <w:gridSpan w:val="4"/>
            <w:vMerge w:val="restart"/>
            <w:tcBorders>
              <w:top w:val="single" w:sz="4" w:space="0" w:color="000000"/>
              <w:left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 </w:t>
            </w:r>
          </w:p>
        </w:tc>
      </w:tr>
      <w:tr>
        <w:trPr>
          <w:trHeight w:val="75" w:hRule="atLeast"/>
        </w:trPr>
        <w:tc>
          <w:tcPr>
            <w:tcW w:w="221"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268" w:type="dxa"/>
            <w:gridSpan w:val="7"/>
            <w:vMerge w:val="continue"/>
            <w:tcBorders/>
            <w:vAlign w:val="center"/>
          </w:tcPr>
          <w:p>
            <w:pPr>
              <w:pStyle w:val="Normal"/>
              <w:widowControl w:val="false"/>
              <w:spacing w:lineRule="auto" w:line="240"/>
              <w:ind w:hanging="0"/>
              <w:jc w:val="left"/>
              <w:rPr>
                <w:sz w:val="20"/>
                <w:szCs w:val="20"/>
              </w:rPr>
            </w:pPr>
            <w:r>
              <w:rPr>
                <w:sz w:val="20"/>
                <w:szCs w:val="20"/>
              </w:rPr>
            </w:r>
          </w:p>
        </w:tc>
        <w:tc>
          <w:tcPr>
            <w:tcW w:w="1462" w:type="dxa"/>
            <w:gridSpan w:val="4"/>
            <w:vMerge w:val="continue"/>
            <w:tcBorders/>
            <w:vAlign w:val="center"/>
          </w:tcPr>
          <w:p>
            <w:pPr>
              <w:pStyle w:val="Normal"/>
              <w:widowControl w:val="false"/>
              <w:spacing w:lineRule="auto" w:line="240"/>
              <w:ind w:hanging="0"/>
              <w:jc w:val="left"/>
              <w:rPr>
                <w:sz w:val="16"/>
                <w:szCs w:val="16"/>
              </w:rPr>
            </w:pPr>
            <w:r>
              <w:rPr>
                <w:sz w:val="16"/>
                <w:szCs w:val="16"/>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3043" w:type="dxa"/>
            <w:gridSpan w:val="9"/>
            <w:tcBorders>
              <w:right w:val="single" w:sz="4" w:space="0" w:color="000000"/>
            </w:tcBorders>
            <w:shd w:color="auto" w:fill="auto" w:val="clear"/>
            <w:vAlign w:val="bottom"/>
          </w:tcPr>
          <w:p>
            <w:pPr>
              <w:pStyle w:val="Normal"/>
              <w:widowControl w:val="false"/>
              <w:spacing w:lineRule="auto" w:line="240"/>
              <w:ind w:hanging="0"/>
              <w:jc w:val="right"/>
              <w:rPr>
                <w:sz w:val="20"/>
                <w:szCs w:val="20"/>
              </w:rPr>
            </w:pPr>
            <w:r>
              <w:rPr>
                <w:sz w:val="20"/>
                <w:szCs w:val="20"/>
              </w:rPr>
              <w:t>Договор подряда (контракт)</w:t>
            </w:r>
          </w:p>
        </w:tc>
        <w:tc>
          <w:tcPr>
            <w:tcW w:w="1292" w:type="dxa"/>
            <w:tcBorders>
              <w:top w:val="single" w:sz="4" w:space="0" w:color="000000"/>
              <w:bottom w:val="single" w:sz="4" w:space="0" w:color="000000"/>
              <w:right w:val="single" w:sz="8" w:space="0" w:color="000000"/>
            </w:tcBorders>
            <w:shd w:color="auto" w:fill="auto" w:val="clear"/>
            <w:vAlign w:val="center"/>
          </w:tcPr>
          <w:p>
            <w:pPr>
              <w:pStyle w:val="Normal"/>
              <w:widowControl w:val="false"/>
              <w:spacing w:lineRule="auto" w:line="240"/>
              <w:ind w:hanging="0"/>
              <w:jc w:val="left"/>
              <w:rPr>
                <w:sz w:val="20"/>
                <w:szCs w:val="20"/>
              </w:rPr>
            </w:pPr>
            <w:r>
              <w:rPr>
                <w:sz w:val="20"/>
                <w:szCs w:val="20"/>
              </w:rPr>
              <w:t xml:space="preserve">номер </w:t>
            </w:r>
          </w:p>
        </w:tc>
        <w:tc>
          <w:tcPr>
            <w:tcW w:w="1462" w:type="dxa"/>
            <w:gridSpan w:val="4"/>
            <w:tcBorders>
              <w:top w:val="single" w:sz="4" w:space="0" w:color="000000"/>
              <w:bottom w:val="single" w:sz="4" w:space="0" w:color="000000"/>
              <w:right w:val="single" w:sz="8" w:space="0" w:color="000000"/>
            </w:tcBorders>
            <w:shd w:color="auto" w:fill="auto" w:val="clear"/>
            <w:vAlign w:val="center"/>
          </w:tcPr>
          <w:p>
            <w:pPr>
              <w:pStyle w:val="Normal"/>
              <w:widowControl w:val="false"/>
              <w:spacing w:lineRule="auto" w:line="240"/>
              <w:ind w:hanging="0"/>
              <w:jc w:val="left"/>
              <w:rPr>
                <w:sz w:val="20"/>
                <w:szCs w:val="20"/>
              </w:rPr>
            </w:pPr>
            <w:r>
              <w:rPr>
                <w:sz w:val="20"/>
                <w:szCs w:val="20"/>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left w:val="single" w:sz="4" w:space="0" w:color="000000"/>
              <w:bottom w:val="single" w:sz="4" w:space="0" w:color="000000"/>
            </w:tcBorders>
            <w:shd w:color="auto" w:fill="auto" w:val="clear"/>
            <w:vAlign w:val="center"/>
          </w:tcPr>
          <w:p>
            <w:pPr>
              <w:pStyle w:val="Normal"/>
              <w:widowControl w:val="false"/>
              <w:spacing w:lineRule="auto" w:line="240"/>
              <w:ind w:hanging="0"/>
              <w:jc w:val="left"/>
              <w:rPr>
                <w:sz w:val="20"/>
                <w:szCs w:val="20"/>
              </w:rPr>
            </w:pPr>
            <w:r>
              <w:rPr>
                <w:sz w:val="20"/>
                <w:szCs w:val="20"/>
              </w:rPr>
              <w:t xml:space="preserve">дата </w:t>
            </w:r>
          </w:p>
        </w:tc>
        <w:tc>
          <w:tcPr>
            <w:tcW w:w="1462" w:type="dxa"/>
            <w:gridSpan w:val="4"/>
            <w:tcBorders>
              <w:top w:val="single" w:sz="4" w:space="0" w:color="000000"/>
              <w:left w:val="single" w:sz="8" w:space="0" w:color="000000"/>
              <w:bottom w:val="single" w:sz="4" w:space="0" w:color="000000"/>
              <w:right w:val="single" w:sz="8" w:space="0" w:color="000000"/>
            </w:tcBorders>
            <w:shd w:color="auto" w:fill="auto" w:val="clear"/>
            <w:vAlign w:val="center"/>
          </w:tcPr>
          <w:p>
            <w:pPr>
              <w:pStyle w:val="Normal"/>
              <w:widowControl w:val="false"/>
              <w:spacing w:lineRule="auto" w:line="240"/>
              <w:ind w:hanging="0"/>
              <w:jc w:val="left"/>
              <w:rPr>
                <w:sz w:val="20"/>
                <w:szCs w:val="20"/>
              </w:rPr>
            </w:pPr>
            <w:r>
              <w:rPr>
                <w:sz w:val="20"/>
                <w:szCs w:val="20"/>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958" w:type="dxa"/>
            <w:gridSpan w:val="4"/>
            <w:tcBorders>
              <w:right w:val="single" w:sz="8" w:space="0" w:color="000000"/>
            </w:tcBorders>
            <w:shd w:color="auto" w:fill="auto" w:val="clear"/>
            <w:vAlign w:val="bottom"/>
          </w:tcPr>
          <w:p>
            <w:pPr>
              <w:pStyle w:val="Normal"/>
              <w:widowControl w:val="false"/>
              <w:spacing w:lineRule="auto" w:line="240"/>
              <w:ind w:hanging="0"/>
              <w:jc w:val="right"/>
              <w:rPr>
                <w:sz w:val="20"/>
                <w:szCs w:val="20"/>
              </w:rPr>
            </w:pPr>
            <w:r>
              <w:rPr>
                <w:sz w:val="20"/>
                <w:szCs w:val="20"/>
              </w:rPr>
              <w:t>Вид операции</w:t>
            </w:r>
          </w:p>
        </w:tc>
        <w:tc>
          <w:tcPr>
            <w:tcW w:w="1462" w:type="dxa"/>
            <w:gridSpan w:val="4"/>
            <w:tcBorders>
              <w:top w:val="single" w:sz="4" w:space="0" w:color="000000"/>
              <w:bottom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135" w:hRule="exac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lef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600" w:type="dxa"/>
            <w:gridSpan w:val="3"/>
            <w:vMerge w:val="restart"/>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18"/>
              </w:rPr>
            </w:pPr>
            <w:r>
              <w:rPr>
                <w:sz w:val="18"/>
                <w:szCs w:val="18"/>
              </w:rPr>
              <w:t>Номер документа</w:t>
            </w:r>
          </w:p>
        </w:tc>
        <w:tc>
          <w:tcPr>
            <w:tcW w:w="2686" w:type="dxa"/>
            <w:gridSpan w:val="5"/>
            <w:vMerge w:val="restart"/>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18"/>
              </w:rPr>
            </w:pPr>
            <w:r>
              <w:rPr>
                <w:sz w:val="18"/>
                <w:szCs w:val="18"/>
              </w:rPr>
              <w:t>Дата составления</w:t>
            </w:r>
          </w:p>
        </w:tc>
        <w:tc>
          <w:tcPr>
            <w:tcW w:w="281" w:type="dxa"/>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3489" w:type="dxa"/>
            <w:gridSpan w:val="8"/>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18"/>
                <w:szCs w:val="18"/>
              </w:rPr>
            </w:pPr>
            <w:r>
              <w:rPr>
                <w:sz w:val="18"/>
                <w:szCs w:val="18"/>
              </w:rPr>
              <w:t>Отчетный период</w:t>
            </w:r>
          </w:p>
        </w:tc>
        <w:tc>
          <w:tcPr>
            <w:tcW w:w="568" w:type="dxa"/>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55"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lef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600" w:type="dxa"/>
            <w:gridSpan w:val="3"/>
            <w:vMerge w:val="continue"/>
            <w:tcBorders/>
            <w:vAlign w:val="center"/>
          </w:tcPr>
          <w:p>
            <w:pPr>
              <w:pStyle w:val="Normal"/>
              <w:widowControl w:val="false"/>
              <w:spacing w:lineRule="auto" w:line="240"/>
              <w:ind w:hanging="0"/>
              <w:jc w:val="left"/>
              <w:rPr>
                <w:sz w:val="18"/>
                <w:szCs w:val="18"/>
              </w:rPr>
            </w:pPr>
            <w:r>
              <w:rPr>
                <w:sz w:val="18"/>
                <w:szCs w:val="18"/>
              </w:rPr>
            </w:r>
          </w:p>
        </w:tc>
        <w:tc>
          <w:tcPr>
            <w:tcW w:w="2686" w:type="dxa"/>
            <w:gridSpan w:val="5"/>
            <w:vMerge w:val="continue"/>
            <w:tcBorders/>
            <w:vAlign w:val="center"/>
          </w:tcPr>
          <w:p>
            <w:pPr>
              <w:pStyle w:val="Normal"/>
              <w:widowControl w:val="false"/>
              <w:spacing w:lineRule="auto" w:line="240"/>
              <w:ind w:hanging="0"/>
              <w:jc w:val="left"/>
              <w:rPr>
                <w:sz w:val="18"/>
                <w:szCs w:val="18"/>
              </w:rPr>
            </w:pPr>
            <w:r>
              <w:rPr>
                <w:sz w:val="18"/>
                <w:szCs w:val="18"/>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532" w:type="dxa"/>
            <w:gridSpan w:val="4"/>
            <w:tcBorders>
              <w:top w:val="single" w:sz="4" w:space="0" w:color="000000"/>
              <w:left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18"/>
                <w:szCs w:val="18"/>
              </w:rPr>
            </w:pPr>
            <w:r>
              <w:rPr>
                <w:sz w:val="18"/>
                <w:szCs w:val="18"/>
              </w:rPr>
              <w:t>с</w:t>
            </w:r>
          </w:p>
        </w:tc>
        <w:tc>
          <w:tcPr>
            <w:tcW w:w="1957" w:type="dxa"/>
            <w:gridSpan w:val="4"/>
            <w:tcBorders>
              <w:top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18"/>
                <w:szCs w:val="18"/>
              </w:rPr>
            </w:pPr>
            <w:r>
              <w:rPr>
                <w:sz w:val="18"/>
                <w:szCs w:val="18"/>
              </w:rPr>
              <w:t>по</w:t>
            </w:r>
          </w:p>
        </w:tc>
        <w:tc>
          <w:tcPr>
            <w:tcW w:w="568" w:type="dxa"/>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right"/>
              <w:rPr>
                <w:b/>
                <w:b/>
                <w:bCs/>
                <w:sz w:val="22"/>
                <w:szCs w:val="22"/>
              </w:rPr>
            </w:pPr>
            <w:r>
              <w:rPr>
                <w:b/>
                <w:bCs/>
                <w:sz w:val="22"/>
                <w:szCs w:val="22"/>
              </w:rPr>
              <w:t>АКТ</w:t>
            </w:r>
          </w:p>
        </w:tc>
        <w:tc>
          <w:tcPr>
            <w:tcW w:w="223" w:type="dxa"/>
            <w:tcBorders/>
            <w:shd w:color="auto" w:fill="auto" w:val="clear"/>
            <w:vAlign w:val="bottom"/>
          </w:tcPr>
          <w:p>
            <w:pPr>
              <w:pStyle w:val="Normal"/>
              <w:widowControl w:val="false"/>
              <w:spacing w:lineRule="auto" w:line="240"/>
              <w:ind w:hanging="0"/>
              <w:jc w:val="right"/>
              <w:rPr>
                <w:b/>
                <w:b/>
                <w:bCs/>
                <w:sz w:val="22"/>
                <w:szCs w:val="22"/>
              </w:rPr>
            </w:pPr>
            <w:r>
              <w:rPr>
                <w:b/>
                <w:bCs/>
                <w:sz w:val="22"/>
                <w:szCs w:val="22"/>
              </w:rPr>
            </w:r>
          </w:p>
        </w:tc>
        <w:tc>
          <w:tcPr>
            <w:tcW w:w="1600" w:type="dxa"/>
            <w:gridSpan w:val="3"/>
            <w:tcBorders>
              <w:top w:val="single" w:sz="8" w:space="0" w:color="000000"/>
              <w:left w:val="single" w:sz="8" w:space="0" w:color="000000"/>
              <w:bottom w:val="single" w:sz="8"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686" w:type="dxa"/>
            <w:gridSpan w:val="5"/>
            <w:tcBorders>
              <w:top w:val="single" w:sz="8" w:space="0" w:color="000000"/>
              <w:bottom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8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532" w:type="dxa"/>
            <w:gridSpan w:val="4"/>
            <w:tcBorders>
              <w:top w:val="single" w:sz="8" w:space="0" w:color="000000"/>
              <w:left w:val="single" w:sz="8" w:space="0" w:color="000000"/>
              <w:bottom w:val="single" w:sz="8"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1957" w:type="dxa"/>
            <w:gridSpan w:val="4"/>
            <w:tcBorders>
              <w:top w:val="single" w:sz="8" w:space="0" w:color="000000"/>
              <w:bottom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568"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844" w:type="dxa"/>
            <w:gridSpan w:val="11"/>
            <w:tcBorders/>
            <w:shd w:color="auto" w:fill="auto" w:val="clear"/>
            <w:vAlign w:val="bottom"/>
          </w:tcPr>
          <w:p>
            <w:pPr>
              <w:pStyle w:val="Normal"/>
              <w:widowControl w:val="false"/>
              <w:spacing w:lineRule="auto" w:line="240"/>
              <w:ind w:hanging="0"/>
              <w:jc w:val="center"/>
              <w:rPr>
                <w:b/>
                <w:b/>
                <w:bCs/>
                <w:sz w:val="22"/>
                <w:szCs w:val="22"/>
              </w:rPr>
            </w:pPr>
            <w:r>
              <w:rPr>
                <w:b/>
                <w:bCs/>
                <w:sz w:val="22"/>
                <w:szCs w:val="22"/>
              </w:rPr>
              <w:t>ОСВИДЕТЕЛЬСТВОВАНИЯ ВЫПОЛНЕННЫХ РАБОТ</w:t>
            </w:r>
          </w:p>
        </w:tc>
        <w:tc>
          <w:tcPr>
            <w:tcW w:w="272" w:type="dxa"/>
            <w:tcBorders/>
            <w:shd w:color="auto" w:fill="auto" w:val="clear"/>
            <w:vAlign w:val="bottom"/>
          </w:tcPr>
          <w:p>
            <w:pPr>
              <w:pStyle w:val="Normal"/>
              <w:widowControl w:val="false"/>
              <w:spacing w:lineRule="auto" w:line="240"/>
              <w:ind w:hanging="0"/>
              <w:jc w:val="center"/>
              <w:rPr>
                <w:b/>
                <w:b/>
                <w:bCs/>
                <w:sz w:val="22"/>
                <w:szCs w:val="22"/>
              </w:rPr>
            </w:pPr>
            <w:r>
              <w:rPr>
                <w:b/>
                <w:bCs/>
                <w:sz w:val="22"/>
                <w:szCs w:val="22"/>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896" w:type="dxa"/>
            <w:gridSpan w:val="11"/>
            <w:tcBorders/>
            <w:shd w:color="auto" w:fill="auto" w:val="clear"/>
            <w:vAlign w:val="bottom"/>
          </w:tcPr>
          <w:p>
            <w:pPr>
              <w:pStyle w:val="Normal"/>
              <w:widowControl w:val="false"/>
              <w:spacing w:lineRule="auto" w:line="240"/>
              <w:ind w:hanging="0"/>
              <w:jc w:val="left"/>
              <w:rPr>
                <w:sz w:val="20"/>
                <w:szCs w:val="20"/>
              </w:rPr>
            </w:pPr>
            <w:r>
              <w:rPr>
                <w:sz w:val="20"/>
                <w:szCs w:val="20"/>
              </w:rPr>
              <w:t xml:space="preserve">Сметная (договорная) стоимость в соответствии с договором подряда </w:t>
            </w:r>
          </w:p>
        </w:tc>
        <w:tc>
          <w:tcPr>
            <w:tcW w:w="223" w:type="dxa"/>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7816" w:type="dxa"/>
            <w:gridSpan w:val="16"/>
            <w:tcBorders>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 </w:t>
            </w:r>
          </w:p>
        </w:tc>
        <w:tc>
          <w:tcPr>
            <w:tcW w:w="568" w:type="dxa"/>
            <w:tcBorders/>
            <w:shd w:color="auto" w:fill="auto" w:val="clear"/>
            <w:vAlign w:val="bottom"/>
          </w:tcPr>
          <w:p>
            <w:pPr>
              <w:pStyle w:val="Normal"/>
              <w:widowControl w:val="false"/>
              <w:spacing w:lineRule="auto" w:line="240"/>
              <w:ind w:hanging="0"/>
              <w:jc w:val="right"/>
              <w:rPr>
                <w:sz w:val="20"/>
                <w:szCs w:val="20"/>
              </w:rPr>
            </w:pPr>
            <w:r>
              <w:rPr>
                <w:sz w:val="20"/>
                <w:szCs w:val="20"/>
              </w:rPr>
              <w:t>руб.</w:t>
            </w:r>
          </w:p>
        </w:tc>
        <w:tc>
          <w:tcPr>
            <w:tcW w:w="44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10" w:hRule="exac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4"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2"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96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08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2"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94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879"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3"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4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99"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761"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339"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4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21"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72"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14"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81"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493"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96"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90" w:type="dxa"/>
            <w:gridSpan w:val="5"/>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Номер</w:t>
            </w:r>
          </w:p>
        </w:tc>
        <w:tc>
          <w:tcPr>
            <w:tcW w:w="5290" w:type="dxa"/>
            <w:gridSpan w:val="9"/>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работ</w:t>
            </w:r>
          </w:p>
        </w:tc>
        <w:tc>
          <w:tcPr>
            <w:tcW w:w="1360" w:type="dxa"/>
            <w:gridSpan w:val="2"/>
            <w:vMerge w:val="restart"/>
            <w:tcBorders>
              <w:top w:val="single" w:sz="4" w:space="0" w:color="000000"/>
              <w:left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Номер единичной расценки</w:t>
            </w:r>
          </w:p>
        </w:tc>
        <w:tc>
          <w:tcPr>
            <w:tcW w:w="2172" w:type="dxa"/>
            <w:gridSpan w:val="4"/>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Единица измерения</w:t>
            </w:r>
          </w:p>
        </w:tc>
        <w:tc>
          <w:tcPr>
            <w:tcW w:w="5525" w:type="dxa"/>
            <w:gridSpan w:val="1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Выполнено работ</w:t>
            </w:r>
          </w:p>
        </w:tc>
      </w:tr>
      <w:tr>
        <w:trPr>
          <w:trHeight w:val="9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по</w:t>
              <w:br/>
              <w:t>поряд-</w:t>
              <w:br/>
              <w:t>ку</w:t>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позиции по смете</w:t>
            </w:r>
          </w:p>
        </w:tc>
        <w:tc>
          <w:tcPr>
            <w:tcW w:w="5290" w:type="dxa"/>
            <w:gridSpan w:val="9"/>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c>
          <w:tcPr>
            <w:tcW w:w="1360" w:type="dxa"/>
            <w:gridSpan w:val="2"/>
            <w:vMerge w:val="continue"/>
            <w:tcBorders>
              <w:top w:val="single" w:sz="4" w:space="0" w:color="000000"/>
              <w:left w:val="single" w:sz="4" w:space="0" w:color="000000"/>
              <w:bottom w:val="single" w:sz="4" w:space="0" w:color="000000"/>
            </w:tcBorders>
            <w:vAlign w:val="center"/>
          </w:tcPr>
          <w:p>
            <w:pPr>
              <w:pStyle w:val="Normal"/>
              <w:widowControl w:val="false"/>
              <w:spacing w:lineRule="auto" w:line="240"/>
              <w:ind w:hanging="0"/>
              <w:jc w:val="left"/>
              <w:rPr>
                <w:sz w:val="20"/>
                <w:szCs w:val="20"/>
              </w:rPr>
            </w:pPr>
            <w:r>
              <w:rPr>
                <w:sz w:val="20"/>
                <w:szCs w:val="20"/>
              </w:rPr>
            </w:r>
          </w:p>
        </w:tc>
        <w:tc>
          <w:tcPr>
            <w:tcW w:w="2172" w:type="dxa"/>
            <w:gridSpan w:val="4"/>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количество</w:t>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цена за единицу,</w:t>
              <w:br/>
              <w:t>руб.</w:t>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w:t>
              <w:br/>
              <w:t>руб.</w:t>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1</w:t>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2</w:t>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3</w:t>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4</w:t>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5</w:t>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6</w:t>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7</w:t>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8</w:t>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right"/>
              <w:rPr>
                <w:sz w:val="22"/>
                <w:szCs w:val="22"/>
              </w:rPr>
            </w:pPr>
            <w:r>
              <w:rPr>
                <w:sz w:val="22"/>
                <w:szCs w:val="22"/>
              </w:rPr>
              <w:t>Итого</w:t>
            </w:r>
          </w:p>
        </w:tc>
        <w:tc>
          <w:tcPr>
            <w:tcW w:w="272" w:type="dxa"/>
            <w:tcBorders/>
            <w:shd w:color="auto" w:fill="auto" w:val="clear"/>
            <w:vAlign w:val="bottom"/>
          </w:tcPr>
          <w:p>
            <w:pPr>
              <w:pStyle w:val="Normal"/>
              <w:widowControl w:val="false"/>
              <w:spacing w:lineRule="auto" w:line="240"/>
              <w:ind w:hanging="0"/>
              <w:jc w:val="right"/>
              <w:rPr>
                <w:sz w:val="22"/>
                <w:szCs w:val="22"/>
              </w:rPr>
            </w:pPr>
            <w:r>
              <w:rPr>
                <w:sz w:val="22"/>
                <w:szCs w:val="22"/>
              </w:rPr>
            </w:r>
          </w:p>
        </w:tc>
        <w:tc>
          <w:tcPr>
            <w:tcW w:w="1884" w:type="dxa"/>
            <w:gridSpan w:val="4"/>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179" w:type="dxa"/>
            <w:gridSpan w:val="5"/>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Х</w:t>
            </w:r>
          </w:p>
        </w:tc>
        <w:tc>
          <w:tcPr>
            <w:tcW w:w="1462" w:type="dxa"/>
            <w:gridSpan w:val="4"/>
            <w:tcBorders>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right"/>
              <w:rPr>
                <w:sz w:val="22"/>
                <w:szCs w:val="22"/>
              </w:rPr>
            </w:pPr>
            <w:r>
              <w:rPr>
                <w:sz w:val="22"/>
                <w:szCs w:val="22"/>
              </w:rPr>
              <w:t>Всего по акту</w:t>
            </w:r>
          </w:p>
        </w:tc>
        <w:tc>
          <w:tcPr>
            <w:tcW w:w="272" w:type="dxa"/>
            <w:tcBorders>
              <w:right w:val="single" w:sz="4" w:space="0" w:color="000000"/>
            </w:tcBorders>
            <w:shd w:color="auto" w:fill="auto" w:val="clear"/>
            <w:vAlign w:val="bottom"/>
          </w:tcPr>
          <w:p>
            <w:pPr>
              <w:pStyle w:val="Normal"/>
              <w:widowControl w:val="false"/>
              <w:spacing w:lineRule="auto" w:line="240"/>
              <w:ind w:hanging="0"/>
              <w:jc w:val="right"/>
              <w:rPr>
                <w:sz w:val="22"/>
                <w:szCs w:val="22"/>
              </w:rPr>
            </w:pPr>
            <w:r>
              <w:rPr>
                <w:sz w:val="22"/>
                <w:szCs w:val="22"/>
              </w:rPr>
              <w:t> </w:t>
            </w:r>
          </w:p>
        </w:tc>
        <w:tc>
          <w:tcPr>
            <w:tcW w:w="1884" w:type="dxa"/>
            <w:gridSpan w:val="4"/>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179" w:type="dxa"/>
            <w:gridSpan w:val="5"/>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Х</w:t>
            </w:r>
          </w:p>
        </w:tc>
        <w:tc>
          <w:tcPr>
            <w:tcW w:w="1462" w:type="dxa"/>
            <w:gridSpan w:val="4"/>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2069" w:type="dxa"/>
            <w:gridSpan w:val="4"/>
            <w:tcBorders/>
            <w:shd w:color="auto" w:fill="auto" w:val="clear"/>
            <w:vAlign w:val="bottom"/>
          </w:tcPr>
          <w:p>
            <w:pPr>
              <w:pStyle w:val="Normal"/>
              <w:widowControl w:val="false"/>
              <w:spacing w:lineRule="auto" w:line="240"/>
              <w:ind w:hanging="0"/>
              <w:jc w:val="left"/>
              <w:rPr>
                <w:b/>
                <w:b/>
                <w:bCs/>
                <w:sz w:val="22"/>
                <w:szCs w:val="22"/>
              </w:rPr>
            </w:pPr>
            <w:r>
              <w:rPr>
                <w:b/>
                <w:bCs/>
                <w:sz w:val="22"/>
                <w:szCs w:val="22"/>
              </w:rPr>
              <w:t>От Заказчика</w:t>
            </w:r>
          </w:p>
        </w:tc>
        <w:tc>
          <w:tcPr>
            <w:tcW w:w="2786" w:type="dxa"/>
            <w:gridSpan w:val="4"/>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22"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1819" w:type="dxa"/>
            <w:gridSpan w:val="2"/>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23"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9297" w:type="dxa"/>
            <w:gridSpan w:val="20"/>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7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86" w:type="dxa"/>
            <w:gridSpan w:val="4"/>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(должность)</w:t>
            </w:r>
          </w:p>
        </w:tc>
        <w:tc>
          <w:tcPr>
            <w:tcW w:w="222"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19" w:type="dxa"/>
            <w:gridSpan w:val="2"/>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(подпись)</w:t>
            </w:r>
          </w:p>
        </w:tc>
        <w:tc>
          <w:tcPr>
            <w:tcW w:w="223"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97" w:type="dxa"/>
            <w:gridSpan w:val="20"/>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(расшифровка подписи)</w:t>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69" w:type="dxa"/>
            <w:gridSpan w:val="4"/>
            <w:tcBorders/>
            <w:shd w:color="auto" w:fill="auto" w:val="clear"/>
            <w:vAlign w:val="bottom"/>
          </w:tcPr>
          <w:p>
            <w:pPr>
              <w:pStyle w:val="Normal"/>
              <w:widowControl w:val="false"/>
              <w:spacing w:lineRule="auto" w:line="240"/>
              <w:ind w:hanging="0"/>
              <w:jc w:val="left"/>
              <w:rPr>
                <w:b/>
                <w:b/>
                <w:bCs/>
                <w:sz w:val="22"/>
                <w:szCs w:val="22"/>
              </w:rPr>
            </w:pPr>
            <w:r>
              <w:rPr>
                <w:b/>
                <w:bCs/>
                <w:sz w:val="22"/>
                <w:szCs w:val="22"/>
              </w:rPr>
              <w:t>От Подрядчика</w:t>
            </w:r>
          </w:p>
        </w:tc>
        <w:tc>
          <w:tcPr>
            <w:tcW w:w="2786" w:type="dxa"/>
            <w:gridSpan w:val="4"/>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22"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1819" w:type="dxa"/>
            <w:gridSpan w:val="2"/>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23"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9297" w:type="dxa"/>
            <w:gridSpan w:val="20"/>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86" w:type="dxa"/>
            <w:gridSpan w:val="4"/>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(должность)</w:t>
            </w:r>
          </w:p>
        </w:tc>
        <w:tc>
          <w:tcPr>
            <w:tcW w:w="222"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19" w:type="dxa"/>
            <w:gridSpan w:val="2"/>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(подпись)</w:t>
            </w:r>
          </w:p>
        </w:tc>
        <w:tc>
          <w:tcPr>
            <w:tcW w:w="223"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97" w:type="dxa"/>
            <w:gridSpan w:val="20"/>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(расшифровка подписи)</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86" w:type="dxa"/>
            <w:gridSpan w:val="4"/>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222"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19" w:type="dxa"/>
            <w:gridSpan w:val="2"/>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223"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97" w:type="dxa"/>
            <w:gridSpan w:val="20"/>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r>
          </w:p>
        </w:tc>
      </w:tr>
      <w:tr>
        <w:trPr>
          <w:trHeight w:val="315" w:hRule="atLeast"/>
        </w:trPr>
        <w:tc>
          <w:tcPr>
            <w:tcW w:w="221"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182" w:type="dxa"/>
            <w:gridSpan w:val="2"/>
            <w:tcBorders/>
            <w:shd w:color="auto" w:fill="auto" w:val="clear"/>
            <w:vAlign w:val="bottom"/>
          </w:tcPr>
          <w:p>
            <w:pPr>
              <w:pStyle w:val="Normal"/>
              <w:widowControl w:val="false"/>
              <w:spacing w:lineRule="auto" w:line="240"/>
              <w:ind w:hanging="0"/>
              <w:jc w:val="left"/>
              <w:rPr>
                <w:sz w:val="22"/>
                <w:szCs w:val="22"/>
              </w:rPr>
            </w:pPr>
            <w:r>
              <w:rPr>
                <w:sz w:val="22"/>
                <w:szCs w:val="22"/>
              </w:rPr>
            </w:r>
          </w:p>
        </w:tc>
        <w:tc>
          <w:tcPr>
            <w:tcW w:w="1080" w:type="dxa"/>
            <w:tcBorders/>
            <w:shd w:color="auto" w:fill="auto" w:val="clear"/>
            <w:vAlign w:val="bottom"/>
          </w:tcPr>
          <w:p>
            <w:pPr>
              <w:pStyle w:val="Normal"/>
              <w:widowControl w:val="false"/>
              <w:spacing w:lineRule="auto" w:line="240"/>
              <w:ind w:hanging="0"/>
              <w:jc w:val="left"/>
              <w:rPr>
                <w:sz w:val="22"/>
                <w:szCs w:val="22"/>
              </w:rPr>
            </w:pPr>
            <w:r>
              <w:rPr>
                <w:sz w:val="22"/>
                <w:szCs w:val="22"/>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bl>
    <w:p>
      <w:pPr>
        <w:pStyle w:val="Normal"/>
        <w:spacing w:lineRule="auto" w:line="240"/>
        <w:ind w:hanging="0"/>
        <w:jc w:val="center"/>
        <w:rPr>
          <w:highlight w:val="yellow"/>
        </w:rPr>
      </w:pPr>
      <w:r>
        <w:rPr>
          <w:highlight w:val="yellow"/>
        </w:rPr>
      </w:r>
      <w:bookmarkStart w:id="51" w:name="RANGE!A1%3AAG40"/>
      <w:bookmarkStart w:id="52" w:name="RANGE!A1%3AAG42"/>
      <w:bookmarkStart w:id="53" w:name="RANGE!A1%3AAG40"/>
      <w:bookmarkStart w:id="54" w:name="RANGE!A1%3AAG42"/>
      <w:bookmarkEnd w:id="53"/>
      <w:bookmarkEnd w:id="54"/>
    </w:p>
    <w:tbl>
      <w:tblPr>
        <w:tblW w:w="13433"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8646"/>
        <w:gridCol w:w="4786"/>
      </w:tblGrid>
      <w:tr>
        <w:trPr/>
        <w:tc>
          <w:tcPr>
            <w:tcW w:w="8646" w:type="dxa"/>
            <w:tcBorders/>
          </w:tcPr>
          <w:p>
            <w:pPr>
              <w:pStyle w:val="Normal"/>
              <w:widowControl w:val="false"/>
              <w:spacing w:lineRule="auto" w:line="240"/>
              <w:rPr>
                <w:b/>
                <w:b/>
                <w:sz w:val="24"/>
                <w:szCs w:val="24"/>
                <w:lang w:val="en-US"/>
              </w:rPr>
            </w:pPr>
            <w:r>
              <w:rPr>
                <w:b/>
                <w:sz w:val="24"/>
                <w:szCs w:val="24"/>
              </w:rPr>
              <w:t>Заказчик</w:t>
            </w:r>
            <w:r>
              <w:rPr>
                <w:b/>
                <w:sz w:val="24"/>
                <w:szCs w:val="24"/>
                <w:lang w:val="en-US"/>
              </w:rPr>
              <w:t>:</w:t>
            </w:r>
          </w:p>
          <w:p>
            <w:pPr>
              <w:pStyle w:val="Normal"/>
              <w:widowControl w:val="false"/>
              <w:spacing w:lineRule="auto" w:line="240"/>
              <w:rPr>
                <w:b/>
                <w:b/>
                <w:sz w:val="24"/>
                <w:szCs w:val="24"/>
              </w:rPr>
            </w:pPr>
            <w:r>
              <w:rPr>
                <w:b/>
                <w:sz w:val="24"/>
                <w:szCs w:val="24"/>
              </w:rPr>
            </w:r>
          </w:p>
          <w:p>
            <w:pPr>
              <w:pStyle w:val="Normal"/>
              <w:widowControl w:val="false"/>
              <w:spacing w:lineRule="auto" w:line="240"/>
              <w:rPr>
                <w:b/>
                <w:b/>
                <w:sz w:val="24"/>
                <w:szCs w:val="24"/>
              </w:rPr>
            </w:pPr>
            <w:r>
              <w:rPr>
                <w:b/>
                <w:sz w:val="24"/>
                <w:szCs w:val="24"/>
              </w:rPr>
              <w:t>____________/___________</w:t>
            </w:r>
          </w:p>
        </w:tc>
        <w:tc>
          <w:tcPr>
            <w:tcW w:w="4786" w:type="dxa"/>
            <w:tcBorders/>
          </w:tcPr>
          <w:p>
            <w:pPr>
              <w:pStyle w:val="Normal"/>
              <w:widowControl w:val="false"/>
              <w:spacing w:lineRule="auto" w:line="240"/>
              <w:rPr>
                <w:b/>
                <w:b/>
                <w:sz w:val="24"/>
                <w:szCs w:val="24"/>
              </w:rPr>
            </w:pPr>
            <w:r>
              <w:rPr>
                <w:b/>
                <w:sz w:val="24"/>
                <w:szCs w:val="24"/>
              </w:rPr>
              <w:t>Подрядчик:</w:t>
            </w:r>
          </w:p>
          <w:p>
            <w:pPr>
              <w:pStyle w:val="Normal"/>
              <w:widowControl w:val="false"/>
              <w:spacing w:lineRule="auto" w:line="240"/>
              <w:rPr>
                <w:b/>
                <w:b/>
                <w:sz w:val="24"/>
                <w:szCs w:val="24"/>
              </w:rPr>
            </w:pPr>
            <w:r>
              <w:rPr>
                <w:b/>
                <w:sz w:val="24"/>
                <w:szCs w:val="24"/>
              </w:rPr>
            </w:r>
          </w:p>
          <w:p>
            <w:pPr>
              <w:pStyle w:val="Normal"/>
              <w:widowControl w:val="false"/>
              <w:spacing w:lineRule="auto" w:line="240"/>
              <w:rPr>
                <w:b/>
                <w:b/>
                <w:sz w:val="24"/>
                <w:szCs w:val="24"/>
              </w:rPr>
            </w:pPr>
            <w:r>
              <w:rPr>
                <w:b/>
                <w:sz w:val="24"/>
                <w:szCs w:val="24"/>
              </w:rPr>
              <w:t>____________/___________</w:t>
            </w:r>
          </w:p>
        </w:tc>
      </w:tr>
    </w:tbl>
    <w:p>
      <w:pPr>
        <w:sectPr>
          <w:headerReference w:type="default" r:id="rId12"/>
          <w:footerReference w:type="default" r:id="rId13"/>
          <w:footnotePr>
            <w:numFmt w:val="decimal"/>
          </w:footnotePr>
          <w:type w:val="nextPage"/>
          <w:pgSz w:orient="landscape" w:w="16838" w:h="11906"/>
          <w:pgMar w:left="1134" w:right="1134" w:gutter="0" w:header="567" w:top="1418" w:footer="284" w:bottom="851"/>
          <w:pgNumType w:fmt="decimal"/>
          <w:formProt w:val="false"/>
          <w:textDirection w:val="lrTb"/>
          <w:docGrid w:type="default" w:linePitch="360" w:charSpace="0"/>
        </w:sectPr>
        <w:pStyle w:val="Normal"/>
        <w:spacing w:lineRule="auto" w:line="240"/>
        <w:ind w:left="5103" w:hanging="0"/>
        <w:rPr>
          <w:sz w:val="22"/>
          <w:szCs w:val="22"/>
        </w:rPr>
      </w:pPr>
      <w:r>
        <w:rPr>
          <w:sz w:val="22"/>
          <w:szCs w:val="22"/>
        </w:rPr>
      </w:r>
    </w:p>
    <w:p>
      <w:pPr>
        <w:pStyle w:val="Normal"/>
        <w:spacing w:lineRule="auto" w:line="240"/>
        <w:ind w:left="5103" w:hanging="0"/>
        <w:rPr>
          <w:sz w:val="22"/>
        </w:rPr>
      </w:pPr>
      <w:r>
        <w:rPr>
          <w:sz w:val="22"/>
        </w:rPr>
        <w:t xml:space="preserve">Приложение № </w:t>
      </w:r>
      <w:r>
        <w:rPr>
          <w:sz w:val="22"/>
          <w:szCs w:val="22"/>
        </w:rPr>
        <w:t>10</w:t>
      </w:r>
    </w:p>
    <w:p>
      <w:pPr>
        <w:pStyle w:val="Normal"/>
        <w:spacing w:lineRule="auto" w:line="240"/>
        <w:ind w:left="5103" w:hanging="0"/>
        <w:rPr>
          <w:sz w:val="22"/>
        </w:rPr>
      </w:pPr>
      <w:r>
        <w:rPr>
          <w:sz w:val="22"/>
        </w:rPr>
        <w:t>к договору подряда</w:t>
      </w:r>
    </w:p>
    <w:p>
      <w:pPr>
        <w:pStyle w:val="Normal"/>
        <w:spacing w:lineRule="auto" w:line="240"/>
        <w:ind w:left="5103" w:hanging="0"/>
        <w:rPr>
          <w:sz w:val="22"/>
        </w:rPr>
      </w:pPr>
      <w:r>
        <w:rPr>
          <w:sz w:val="22"/>
          <w:szCs w:val="22"/>
        </w:rPr>
        <w:t>от «____» __________ 20__ № ____</w:t>
      </w:r>
    </w:p>
    <w:p>
      <w:pPr>
        <w:pStyle w:val="Normal"/>
        <w:spacing w:lineRule="auto" w:line="240"/>
        <w:jc w:val="center"/>
        <w:rPr>
          <w:b/>
          <w:b/>
          <w:sz w:val="22"/>
        </w:rPr>
      </w:pPr>
      <w:r>
        <w:rPr>
          <w:b/>
          <w:sz w:val="22"/>
        </w:rPr>
      </w:r>
    </w:p>
    <w:p>
      <w:pPr>
        <w:pStyle w:val="Normal"/>
        <w:spacing w:lineRule="auto" w:line="240"/>
        <w:ind w:hanging="0"/>
        <w:jc w:val="center"/>
        <w:rPr>
          <w:b/>
          <w:b/>
          <w:color w:val="000000"/>
          <w:spacing w:val="2"/>
          <w:sz w:val="24"/>
        </w:rPr>
      </w:pPr>
      <w:r>
        <w:rPr>
          <w:b/>
          <w:color w:val="000000"/>
          <w:spacing w:val="2"/>
          <w:sz w:val="24"/>
        </w:rPr>
        <w:t xml:space="preserve">Требования к страховой компании </w:t>
      </w:r>
    </w:p>
    <w:p>
      <w:pPr>
        <w:pStyle w:val="Normal"/>
        <w:spacing w:lineRule="auto" w:line="240"/>
        <w:ind w:hanging="0"/>
        <w:jc w:val="center"/>
        <w:rPr>
          <w:b/>
          <w:b/>
          <w:color w:val="000000"/>
          <w:spacing w:val="2"/>
          <w:sz w:val="24"/>
        </w:rPr>
      </w:pPr>
      <w:r>
        <w:rPr>
          <w:b/>
          <w:color w:val="000000"/>
          <w:spacing w:val="2"/>
          <w:sz w:val="24"/>
        </w:rPr>
        <w:t>и существенные минимальные условия договора страхования</w:t>
      </w:r>
    </w:p>
    <w:p>
      <w:pPr>
        <w:pStyle w:val="Normal"/>
        <w:spacing w:lineRule="auto" w:line="240"/>
        <w:ind w:hanging="0"/>
        <w:jc w:val="center"/>
        <w:rPr>
          <w:b/>
          <w:b/>
          <w:color w:val="000000"/>
          <w:spacing w:val="2"/>
        </w:rPr>
      </w:pPr>
      <w:r>
        <w:rPr>
          <w:b/>
          <w:color w:val="000000"/>
          <w:spacing w:val="2"/>
        </w:rPr>
      </w:r>
    </w:p>
    <w:p>
      <w:pPr>
        <w:pStyle w:val="ListParagraph"/>
        <w:shd w:val="clear" w:color="auto" w:fill="FFFFFF"/>
        <w:tabs>
          <w:tab w:val="clear" w:pos="708"/>
          <w:tab w:val="left" w:pos="709" w:leader="none"/>
        </w:tabs>
        <w:ind w:left="0" w:hanging="0"/>
        <w:jc w:val="both"/>
        <w:rPr>
          <w:b/>
          <w:b/>
        </w:rPr>
      </w:pPr>
      <w:r>
        <w:rPr>
          <w:b/>
        </w:rPr>
        <w:t>1.</w:t>
        <w:tab/>
        <w:t>Требования к страховой компании:</w:t>
      </w:r>
    </w:p>
    <w:p>
      <w:pPr>
        <w:pStyle w:val="Normal"/>
        <w:tabs>
          <w:tab w:val="clear" w:pos="708"/>
          <w:tab w:val="left" w:pos="1091" w:leader="none"/>
        </w:tabs>
        <w:spacing w:lineRule="auto" w:line="240"/>
        <w:rPr>
          <w:sz w:val="24"/>
          <w:szCs w:val="24"/>
        </w:rPr>
      </w:pPr>
      <w:r>
        <w:rPr>
          <w:sz w:val="24"/>
          <w:szCs w:val="24"/>
        </w:rPr>
        <w:t>- регистрация на территории Российской Федерации;</w:t>
      </w:r>
    </w:p>
    <w:p>
      <w:pPr>
        <w:pStyle w:val="Normal"/>
        <w:tabs>
          <w:tab w:val="clear" w:pos="708"/>
          <w:tab w:val="left" w:pos="1091" w:leader="none"/>
        </w:tabs>
        <w:spacing w:lineRule="auto" w:line="240"/>
        <w:rPr>
          <w:sz w:val="24"/>
          <w:szCs w:val="24"/>
        </w:rPr>
      </w:pPr>
      <w:r>
        <w:rPr>
          <w:sz w:val="24"/>
          <w:szCs w:val="24"/>
        </w:rPr>
        <w:t>-</w:t>
        <w:tab/>
        <w:t>размер оплаченного уставного капитала – не менее 3 млрд. руб.;</w:t>
      </w:r>
    </w:p>
    <w:p>
      <w:pPr>
        <w:pStyle w:val="Normal"/>
        <w:tabs>
          <w:tab w:val="clear" w:pos="708"/>
          <w:tab w:val="left" w:pos="1091" w:leader="none"/>
        </w:tabs>
        <w:spacing w:lineRule="auto" w:line="240"/>
        <w:rPr>
          <w:sz w:val="24"/>
          <w:szCs w:val="24"/>
        </w:rPr>
      </w:pPr>
      <w:r>
        <w:rPr>
          <w:sz w:val="24"/>
          <w:szCs w:val="24"/>
        </w:rPr>
        <w:t>-</w:t>
        <w:tab/>
        <w:t>опыт работы на страховом рынке – не менее 15 лет;</w:t>
      </w:r>
    </w:p>
    <w:p>
      <w:pPr>
        <w:pStyle w:val="Normal"/>
        <w:tabs>
          <w:tab w:val="clear" w:pos="708"/>
          <w:tab w:val="left" w:pos="1091" w:leader="none"/>
        </w:tabs>
        <w:spacing w:lineRule="auto" w:line="240"/>
        <w:rPr>
          <w:sz w:val="24"/>
          <w:szCs w:val="24"/>
        </w:rPr>
      </w:pPr>
      <w:r>
        <w:rPr>
          <w:sz w:val="24"/>
          <w:szCs w:val="24"/>
        </w:rPr>
        <w:t>-</w:t>
        <w:tab/>
        <w:t>размер собственных средств – не менее 10 млрд. рублей;</w:t>
      </w:r>
    </w:p>
    <w:p>
      <w:pPr>
        <w:pStyle w:val="Normal"/>
        <w:tabs>
          <w:tab w:val="clear" w:pos="708"/>
          <w:tab w:val="left" w:pos="1091" w:leader="none"/>
        </w:tabs>
        <w:spacing w:lineRule="auto" w:line="240"/>
        <w:rPr>
          <w:sz w:val="24"/>
          <w:szCs w:val="24"/>
        </w:rPr>
      </w:pPr>
      <w:r>
        <w:rPr>
          <w:sz w:val="24"/>
          <w:szCs w:val="24"/>
        </w:rPr>
        <w:t>-</w:t>
        <w:tab/>
        <w:t>отсутствие неисполненных предписаний органа страхового надзора;</w:t>
      </w:r>
    </w:p>
    <w:p>
      <w:pPr>
        <w:pStyle w:val="Normal"/>
        <w:tabs>
          <w:tab w:val="clear" w:pos="708"/>
          <w:tab w:val="left" w:pos="1091" w:leader="none"/>
        </w:tabs>
        <w:spacing w:lineRule="auto" w:line="240"/>
        <w:rPr>
          <w:sz w:val="24"/>
          <w:szCs w:val="24"/>
        </w:rPr>
      </w:pPr>
      <w:r>
        <w:rPr>
          <w:sz w:val="24"/>
          <w:szCs w:val="24"/>
        </w:rPr>
        <w:t>-</w:t>
        <w:tab/>
        <w:t>страховая компания не должна находиться в процессе ликвидации или реорганизации, на ее имущество не должен быть наложен арест;</w:t>
      </w:r>
    </w:p>
    <w:p>
      <w:pPr>
        <w:pStyle w:val="Normal"/>
        <w:tabs>
          <w:tab w:val="clear" w:pos="708"/>
          <w:tab w:val="left" w:pos="1091" w:leader="none"/>
        </w:tabs>
        <w:spacing w:lineRule="auto" w:line="240"/>
        <w:rPr>
          <w:sz w:val="24"/>
          <w:szCs w:val="24"/>
        </w:rPr>
      </w:pPr>
      <w:r>
        <w:rPr>
          <w:sz w:val="24"/>
          <w:szCs w:val="24"/>
        </w:rPr>
        <w:t>-</w:t>
        <w:tab/>
        <w:t>текущий рейтинг надежности по классификации рейтингового агентства «Эксперт РА» не ниже «</w:t>
      </w:r>
      <w:r>
        <w:rPr>
          <w:sz w:val="24"/>
          <w:szCs w:val="24"/>
          <w:lang w:val="en-US"/>
        </w:rPr>
        <w:t>ruAA</w:t>
      </w:r>
      <w:r>
        <w:rPr>
          <w:sz w:val="24"/>
          <w:szCs w:val="24"/>
        </w:rPr>
        <w:t>»;</w:t>
      </w:r>
    </w:p>
    <w:p>
      <w:pPr>
        <w:pStyle w:val="Normal"/>
        <w:tabs>
          <w:tab w:val="clear" w:pos="708"/>
          <w:tab w:val="left" w:pos="1091" w:leader="none"/>
        </w:tabs>
        <w:spacing w:lineRule="auto" w:line="240"/>
        <w:rPr>
          <w:sz w:val="24"/>
          <w:szCs w:val="24"/>
        </w:rPr>
      </w:pPr>
      <w:r>
        <w:rPr>
          <w:sz w:val="24"/>
          <w:szCs w:val="24"/>
        </w:rPr>
        <w:t>-</w:t>
        <w:tab/>
        <w:t>опыт участия в страховании и/или перестраховании рисков предприятий российской электроэнергетики;</w:t>
      </w:r>
    </w:p>
    <w:p>
      <w:pPr>
        <w:pStyle w:val="Normal"/>
        <w:tabs>
          <w:tab w:val="clear" w:pos="708"/>
          <w:tab w:val="left" w:pos="1091" w:leader="none"/>
        </w:tabs>
        <w:spacing w:lineRule="auto" w:line="240"/>
        <w:rPr>
          <w:sz w:val="24"/>
          <w:szCs w:val="24"/>
        </w:rPr>
      </w:pPr>
      <w:r>
        <w:rPr>
          <w:sz w:val="24"/>
          <w:szCs w:val="24"/>
        </w:rPr>
        <w:t>-</w:t>
        <w:tab/>
        <w:t>лицензия на право проведения страхования строительно-монтажных рисков;</w:t>
      </w:r>
    </w:p>
    <w:p>
      <w:pPr>
        <w:pStyle w:val="ListParagraph"/>
        <w:numPr>
          <w:ilvl w:val="0"/>
          <w:numId w:val="7"/>
        </w:numPr>
        <w:shd w:val="clear" w:color="auto" w:fill="FFFFFF"/>
        <w:tabs>
          <w:tab w:val="clear" w:pos="708"/>
          <w:tab w:val="left" w:pos="1091" w:leader="none"/>
        </w:tabs>
        <w:ind w:left="0" w:firstLine="567"/>
        <w:jc w:val="both"/>
        <w:rPr>
          <w:sz w:val="22"/>
          <w:szCs w:val="22"/>
        </w:rPr>
      </w:pPr>
      <w:r>
        <w:rPr/>
        <w:t>-</w:t>
        <w:tab/>
        <w:t>облигаторная перестраховочная защита огневых и технических рисков объемом не менее 5 млрд. рублей.</w:t>
      </w:r>
    </w:p>
    <w:p>
      <w:pPr>
        <w:pStyle w:val="ListParagraph"/>
        <w:numPr>
          <w:ilvl w:val="0"/>
          <w:numId w:val="7"/>
        </w:numPr>
        <w:shd w:val="clear" w:color="auto" w:fill="FFFFFF"/>
        <w:ind w:left="0" w:firstLine="567"/>
        <w:jc w:val="both"/>
        <w:rPr>
          <w:sz w:val="22"/>
          <w:szCs w:val="22"/>
        </w:rPr>
      </w:pPr>
      <w:r>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br/>
        <w:t>ПАО «РусГидро».</w:t>
      </w:r>
    </w:p>
    <w:p>
      <w:pPr>
        <w:pStyle w:val="ListParagraph"/>
        <w:shd w:val="clear" w:color="auto" w:fill="FFFFFF"/>
        <w:ind w:left="568" w:hanging="0"/>
        <w:jc w:val="both"/>
        <w:rPr>
          <w:sz w:val="22"/>
          <w:szCs w:val="22"/>
        </w:rPr>
      </w:pPr>
      <w:r>
        <w:rPr/>
      </w:r>
    </w:p>
    <w:p>
      <w:pPr>
        <w:pStyle w:val="ListParagraph"/>
        <w:shd w:val="clear" w:color="auto" w:fill="FFFFFF"/>
        <w:tabs>
          <w:tab w:val="clear" w:pos="708"/>
          <w:tab w:val="left" w:pos="709" w:leader="none"/>
        </w:tabs>
        <w:ind w:left="0" w:hanging="0"/>
        <w:jc w:val="both"/>
        <w:rPr>
          <w:b/>
          <w:b/>
          <w:sz w:val="28"/>
          <w:szCs w:val="28"/>
        </w:rPr>
      </w:pPr>
      <w:r>
        <w:rPr>
          <w:b/>
        </w:rPr>
        <w:t>2.</w:t>
      </w:r>
      <w:r>
        <w:rPr>
          <w:b/>
          <w:sz w:val="28"/>
          <w:szCs w:val="28"/>
        </w:rPr>
        <w:tab/>
      </w:r>
      <w:r>
        <w:rPr>
          <w:b/>
        </w:rPr>
        <w:t>Существенные минимальные условия договора страхования:</w:t>
      </w:r>
    </w:p>
    <w:p>
      <w:pPr>
        <w:pStyle w:val="ListParagraph"/>
        <w:shd w:val="clear" w:color="auto" w:fill="FFFFFF"/>
        <w:tabs>
          <w:tab w:val="clear" w:pos="708"/>
          <w:tab w:val="left" w:pos="709" w:leader="none"/>
        </w:tabs>
        <w:ind w:left="0" w:hanging="0"/>
        <w:jc w:val="both"/>
        <w:rPr>
          <w:b/>
          <w:b/>
        </w:rPr>
      </w:pPr>
      <w:r>
        <w:rPr>
          <w:b/>
        </w:rPr>
        <w:t>2.1.</w:t>
        <w:tab/>
        <w:t>Объект страхования:</w:t>
      </w:r>
    </w:p>
    <w:p>
      <w:pPr>
        <w:pStyle w:val="ListParagraph"/>
        <w:shd w:val="clear" w:color="auto" w:fill="FFFFFF"/>
        <w:ind w:left="0" w:firstLine="708"/>
        <w:jc w:val="both"/>
        <w:rPr>
          <w:sz w:val="22"/>
          <w:szCs w:val="22"/>
        </w:rPr>
      </w:pPr>
      <w:r>
        <w:rPr/>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pPr>
        <w:pStyle w:val="ListParagraph"/>
        <w:numPr>
          <w:ilvl w:val="0"/>
          <w:numId w:val="23"/>
        </w:numPr>
        <w:shd w:val="clear" w:color="auto" w:fill="FFFFFF"/>
        <w:ind w:left="1134" w:hanging="425"/>
        <w:jc w:val="both"/>
        <w:rPr>
          <w:sz w:val="22"/>
          <w:szCs w:val="22"/>
        </w:rPr>
      </w:pPr>
      <w:r>
        <w:rPr/>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pPr>
        <w:pStyle w:val="ListParagraph"/>
        <w:numPr>
          <w:ilvl w:val="0"/>
          <w:numId w:val="23"/>
        </w:numPr>
        <w:shd w:val="clear" w:color="auto" w:fill="FFFFFF"/>
        <w:ind w:left="1134" w:hanging="425"/>
        <w:jc w:val="both"/>
        <w:rPr>
          <w:sz w:val="22"/>
          <w:szCs w:val="22"/>
        </w:rPr>
      </w:pPr>
      <w:r>
        <w:rP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pPr>
        <w:pStyle w:val="ListParagraph"/>
        <w:numPr>
          <w:ilvl w:val="0"/>
          <w:numId w:val="23"/>
        </w:numPr>
        <w:shd w:val="clear" w:color="auto" w:fill="FFFFFF"/>
        <w:ind w:left="1134" w:hanging="425"/>
        <w:jc w:val="both"/>
        <w:rPr>
          <w:sz w:val="22"/>
          <w:szCs w:val="22"/>
        </w:rPr>
      </w:pPr>
      <w:r>
        <w:rP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pPr>
        <w:pStyle w:val="ListParagraph"/>
        <w:shd w:val="clear" w:color="auto" w:fill="FFFFFF"/>
        <w:ind w:left="0" w:hanging="0"/>
        <w:jc w:val="both"/>
        <w:rPr>
          <w:sz w:val="22"/>
          <w:szCs w:val="22"/>
        </w:rPr>
      </w:pPr>
      <w:r>
        <w:rP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pPr>
        <w:pStyle w:val="ListParagraph"/>
        <w:shd w:val="clear" w:color="auto" w:fill="FFFFFF"/>
        <w:ind w:left="0" w:firstLine="709"/>
        <w:jc w:val="both"/>
        <w:rPr>
          <w:sz w:val="22"/>
          <w:szCs w:val="22"/>
        </w:rPr>
      </w:pPr>
      <w:r>
        <w:rPr/>
        <w:t>Страховщик осуществляет страхование имущественных интересов Страхователя (Выгодоприобретателя), связанных с:</w:t>
      </w:r>
    </w:p>
    <w:p>
      <w:pPr>
        <w:pStyle w:val="ListParagraph"/>
        <w:numPr>
          <w:ilvl w:val="0"/>
          <w:numId w:val="24"/>
        </w:numPr>
        <w:shd w:val="clear" w:color="auto" w:fill="FFFFFF"/>
        <w:tabs>
          <w:tab w:val="clear" w:pos="708"/>
          <w:tab w:val="left" w:pos="284" w:leader="none"/>
          <w:tab w:val="left" w:pos="1134" w:leader="none"/>
        </w:tabs>
        <w:ind w:left="1134" w:hanging="425"/>
        <w:jc w:val="both"/>
        <w:rPr>
          <w:sz w:val="22"/>
          <w:szCs w:val="22"/>
        </w:rPr>
      </w:pPr>
      <w:r>
        <w:rPr/>
        <w:t>риском утраты (гибели) или повреждения застрахованных объектов строительно-монтажных работ, в соответствии с договором подряда (далее – Секция 1);</w:t>
      </w:r>
    </w:p>
    <w:p>
      <w:pPr>
        <w:pStyle w:val="ListParagraph"/>
        <w:numPr>
          <w:ilvl w:val="0"/>
          <w:numId w:val="24"/>
        </w:numPr>
        <w:shd w:val="clear" w:color="auto" w:fill="FFFFFF"/>
        <w:tabs>
          <w:tab w:val="clear" w:pos="708"/>
          <w:tab w:val="left" w:pos="284" w:leader="none"/>
          <w:tab w:val="left" w:pos="1134" w:leader="none"/>
        </w:tabs>
        <w:ind w:left="1134" w:hanging="425"/>
        <w:jc w:val="both"/>
        <w:rPr>
          <w:sz w:val="22"/>
          <w:szCs w:val="22"/>
        </w:rPr>
      </w:pPr>
      <w:r>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pPr>
        <w:pStyle w:val="ListParagraph"/>
        <w:numPr>
          <w:ilvl w:val="0"/>
          <w:numId w:val="24"/>
        </w:numPr>
        <w:shd w:val="clear" w:color="auto" w:fill="FFFFFF"/>
        <w:tabs>
          <w:tab w:val="clear" w:pos="708"/>
          <w:tab w:val="left" w:pos="284" w:leader="none"/>
          <w:tab w:val="left" w:pos="1134" w:leader="none"/>
        </w:tabs>
        <w:ind w:left="1134" w:hanging="425"/>
        <w:jc w:val="both"/>
        <w:rPr>
          <w:sz w:val="22"/>
          <w:szCs w:val="22"/>
        </w:rPr>
      </w:pPr>
      <w:r>
        <w:rPr/>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pPr>
        <w:pStyle w:val="ListParagraph"/>
        <w:shd w:val="clear" w:color="auto" w:fill="FFFFFF"/>
        <w:tabs>
          <w:tab w:val="clear" w:pos="708"/>
          <w:tab w:val="left" w:pos="709" w:leader="none"/>
          <w:tab w:val="left" w:pos="851" w:leader="none"/>
        </w:tabs>
        <w:ind w:left="0" w:hanging="0"/>
        <w:jc w:val="both"/>
        <w:rPr>
          <w:b/>
          <w:b/>
        </w:rPr>
      </w:pPr>
      <w:r>
        <w:rPr>
          <w:b/>
        </w:rPr>
        <w:t>2.2.</w:t>
        <w:tab/>
        <w:t>Страховые случаи, страховые риски:</w:t>
      </w:r>
    </w:p>
    <w:p>
      <w:pPr>
        <w:pStyle w:val="ListParagraph"/>
        <w:shd w:val="clear" w:color="auto" w:fill="FFFFFF"/>
        <w:tabs>
          <w:tab w:val="clear" w:pos="708"/>
          <w:tab w:val="left" w:pos="1134" w:leader="none"/>
        </w:tabs>
        <w:ind w:left="0" w:firstLine="709"/>
        <w:jc w:val="both"/>
        <w:rPr>
          <w:sz w:val="22"/>
          <w:szCs w:val="22"/>
        </w:rPr>
      </w:pPr>
      <w:r>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pPr>
        <w:pStyle w:val="ListParagraph"/>
        <w:shd w:val="clear" w:color="auto" w:fill="FFFFFF"/>
        <w:tabs>
          <w:tab w:val="clear" w:pos="708"/>
          <w:tab w:val="left" w:pos="1134" w:leader="none"/>
        </w:tabs>
        <w:ind w:left="0" w:firstLine="709"/>
        <w:jc w:val="both"/>
        <w:rPr>
          <w:sz w:val="22"/>
          <w:szCs w:val="22"/>
        </w:rPr>
      </w:pPr>
      <w:r>
        <w:rPr/>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pPr>
        <w:pStyle w:val="ListParagraph"/>
        <w:shd w:val="clear" w:color="auto" w:fill="FFFFFF"/>
        <w:tabs>
          <w:tab w:val="clear" w:pos="708"/>
          <w:tab w:val="left" w:pos="1134" w:leader="none"/>
        </w:tabs>
        <w:ind w:left="0" w:firstLine="709"/>
        <w:jc w:val="both"/>
        <w:rPr>
          <w:sz w:val="22"/>
          <w:szCs w:val="22"/>
        </w:rPr>
      </w:pPr>
      <w:r>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pPr>
        <w:pStyle w:val="ListParagraph"/>
        <w:shd w:val="clear" w:color="auto" w:fill="FFFFFF"/>
        <w:tabs>
          <w:tab w:val="clear" w:pos="708"/>
          <w:tab w:val="left" w:pos="1134" w:leader="none"/>
        </w:tabs>
        <w:ind w:left="0" w:firstLine="709"/>
        <w:jc w:val="both"/>
        <w:rPr>
          <w:sz w:val="22"/>
          <w:szCs w:val="22"/>
        </w:rPr>
      </w:pPr>
      <w:r>
        <w:rPr/>
        <w:t>По Секции 3 страхование должно осуществляться на условиях «с ответственностью за все риски», включая риски «террористический акт» и «диверсия».</w:t>
      </w:r>
    </w:p>
    <w:p>
      <w:pPr>
        <w:pStyle w:val="ListParagraph"/>
        <w:shd w:val="clear" w:color="auto" w:fill="FFFFFF"/>
        <w:tabs>
          <w:tab w:val="clear" w:pos="708"/>
          <w:tab w:val="left" w:pos="1134" w:leader="none"/>
        </w:tabs>
        <w:ind w:left="0" w:firstLine="709"/>
        <w:jc w:val="both"/>
        <w:rPr>
          <w:sz w:val="22"/>
          <w:szCs w:val="22"/>
        </w:rPr>
      </w:pPr>
      <w:r>
        <w:rPr/>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pPr>
        <w:pStyle w:val="ListParagraph"/>
        <w:shd w:val="clear" w:color="auto" w:fill="FFFFFF"/>
        <w:tabs>
          <w:tab w:val="clear" w:pos="708"/>
          <w:tab w:val="left" w:pos="1134" w:leader="none"/>
        </w:tabs>
        <w:ind w:left="0" w:firstLine="709"/>
        <w:jc w:val="both"/>
        <w:rPr>
          <w:sz w:val="22"/>
          <w:szCs w:val="22"/>
        </w:rPr>
      </w:pPr>
      <w:r>
        <w:rPr/>
      </w:r>
    </w:p>
    <w:p>
      <w:pPr>
        <w:pStyle w:val="ListParagraph"/>
        <w:shd w:val="clear" w:color="auto" w:fill="FFFFFF"/>
        <w:tabs>
          <w:tab w:val="clear" w:pos="708"/>
          <w:tab w:val="left" w:pos="851" w:leader="none"/>
        </w:tabs>
        <w:ind w:left="851" w:hanging="851"/>
        <w:jc w:val="both"/>
        <w:rPr>
          <w:b/>
          <w:b/>
        </w:rPr>
      </w:pPr>
      <w:r>
        <w:rPr>
          <w:b/>
        </w:rPr>
        <w:t>2.3.</w:t>
        <w:tab/>
        <w:t>Страховые суммы, лимиты, франшизы, тариф, премия, срок действия, территория страхования:</w:t>
      </w:r>
    </w:p>
    <w:p>
      <w:pPr>
        <w:pStyle w:val="ListParagraph"/>
        <w:shd w:val="clear" w:color="auto" w:fill="FFFFFF"/>
        <w:ind w:left="0" w:hanging="0"/>
        <w:jc w:val="both"/>
        <w:rPr>
          <w:i/>
          <w:i/>
          <w:sz w:val="20"/>
          <w:szCs w:val="20"/>
        </w:rPr>
      </w:pPr>
      <w:r>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pPr>
        <w:pStyle w:val="ListParagraph"/>
        <w:shd w:val="clear" w:color="auto" w:fill="FFFFFF"/>
        <w:tabs>
          <w:tab w:val="clear" w:pos="708"/>
          <w:tab w:val="left" w:pos="851" w:leader="none"/>
        </w:tabs>
        <w:ind w:left="0" w:hanging="0"/>
        <w:jc w:val="both"/>
        <w:rPr>
          <w:b/>
          <w:b/>
        </w:rPr>
      </w:pPr>
      <w:r>
        <w:rPr>
          <w:b/>
        </w:rPr>
        <w:t>2.3.1.</w:t>
        <w:tab/>
        <w:t>Страховая сумма и лимиты по Секции 1:</w:t>
      </w:r>
    </w:p>
    <w:p>
      <w:pPr>
        <w:pStyle w:val="ListParagraph"/>
        <w:shd w:val="clear" w:color="auto" w:fill="FFFFFF"/>
        <w:tabs>
          <w:tab w:val="clear" w:pos="708"/>
          <w:tab w:val="left" w:pos="1134" w:leader="none"/>
        </w:tabs>
        <w:ind w:left="0" w:hanging="0"/>
        <w:jc w:val="both"/>
        <w:rPr>
          <w:sz w:val="22"/>
          <w:szCs w:val="22"/>
        </w:rPr>
      </w:pPr>
      <w:r>
        <w:rPr/>
        <w:t>Страховая сумма по Секции 1 устанавливается в размере стоимости (цены) договора подряда, включая НДС.</w:t>
      </w:r>
    </w:p>
    <w:p>
      <w:pPr>
        <w:pStyle w:val="ListParagraph"/>
        <w:shd w:val="clear" w:color="auto" w:fill="FFFFFF"/>
        <w:tabs>
          <w:tab w:val="clear" w:pos="708"/>
          <w:tab w:val="left" w:pos="1134" w:leader="none"/>
        </w:tabs>
        <w:ind w:left="0" w:hanging="0"/>
        <w:jc w:val="both"/>
        <w:rPr>
          <w:sz w:val="22"/>
          <w:szCs w:val="22"/>
        </w:rPr>
      </w:pPr>
      <w:r>
        <w:rPr/>
        <w:t>Лимит возмещения по каждому и всем страховым случаям: _____________________________.</w:t>
      </w:r>
    </w:p>
    <w:p>
      <w:pPr>
        <w:pStyle w:val="ListParagraph"/>
        <w:shd w:val="clear" w:color="auto" w:fill="FFFFFF"/>
        <w:ind w:left="0" w:hanging="0"/>
        <w:jc w:val="both"/>
        <w:rPr>
          <w:i/>
          <w:i/>
          <w:sz w:val="20"/>
          <w:szCs w:val="20"/>
        </w:rPr>
      </w:pPr>
      <w:r>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Pr>
          <w:b/>
          <w:i/>
          <w:sz w:val="20"/>
          <w:szCs w:val="20"/>
        </w:rPr>
        <w:t>не устанавливается</w:t>
      </w:r>
      <w:r>
        <w:rPr>
          <w:i/>
          <w:sz w:val="20"/>
          <w:szCs w:val="20"/>
        </w:rPr>
        <w:t>».</w:t>
      </w:r>
    </w:p>
    <w:p>
      <w:pPr>
        <w:pStyle w:val="ListParagraph"/>
        <w:shd w:val="clear" w:color="auto" w:fill="FFFFFF"/>
        <w:ind w:left="0" w:hanging="0"/>
        <w:jc w:val="both"/>
        <w:rPr>
          <w:i/>
          <w:i/>
          <w:sz w:val="20"/>
          <w:szCs w:val="20"/>
        </w:rPr>
      </w:pPr>
      <w:r>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pPr>
        <w:pStyle w:val="ListParagraph"/>
        <w:shd w:val="clear" w:color="auto" w:fill="FFFFFF"/>
        <w:ind w:left="0" w:hanging="0"/>
        <w:jc w:val="both"/>
        <w:rPr>
          <w:sz w:val="22"/>
          <w:szCs w:val="22"/>
        </w:rPr>
      </w:pPr>
      <w:r>
        <w:rPr/>
        <w:t>Страховая сумма в отношении покрытия рисков ППГО должна соответствовать страховой сумме по Секции 1.</w:t>
      </w:r>
    </w:p>
    <w:p>
      <w:pPr>
        <w:pStyle w:val="ListParagraph"/>
        <w:shd w:val="clear" w:color="auto" w:fill="FFFFFF"/>
        <w:ind w:left="0" w:hanging="0"/>
        <w:jc w:val="both"/>
        <w:rPr>
          <w:sz w:val="22"/>
          <w:szCs w:val="22"/>
        </w:rPr>
      </w:pPr>
      <w:r>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(десяти)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pPr>
        <w:pStyle w:val="ListParagraph"/>
        <w:shd w:val="clear" w:color="auto" w:fill="FFFFFF"/>
        <w:ind w:left="0" w:hanging="0"/>
        <w:jc w:val="both"/>
        <w:rPr>
          <w:sz w:val="22"/>
          <w:szCs w:val="22"/>
        </w:rPr>
      </w:pPr>
      <w:r>
        <w:rPr/>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w:t>
      </w:r>
      <w:r>
        <w:rPr>
          <w:bCs/>
        </w:rPr>
        <w:t xml:space="preserve"> календарных</w:t>
      </w:r>
      <w:r>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pPr>
        <w:pStyle w:val="ListParagraph"/>
        <w:shd w:val="clear" w:color="auto" w:fill="FFFFFF"/>
        <w:tabs>
          <w:tab w:val="clear" w:pos="708"/>
          <w:tab w:val="left" w:pos="851" w:leader="none"/>
        </w:tabs>
        <w:ind w:left="0" w:hanging="0"/>
        <w:jc w:val="both"/>
        <w:rPr>
          <w:b/>
          <w:b/>
        </w:rPr>
      </w:pPr>
      <w:r>
        <w:rPr>
          <w:b/>
        </w:rPr>
        <w:t>2.3.2.</w:t>
        <w:tab/>
        <w:t>Страховая сумма по Секции 2:</w:t>
      </w:r>
    </w:p>
    <w:p>
      <w:pPr>
        <w:pStyle w:val="ListParagraph"/>
        <w:shd w:val="clear" w:color="auto" w:fill="FFFFFF"/>
        <w:tabs>
          <w:tab w:val="clear" w:pos="708"/>
          <w:tab w:val="left" w:pos="1134" w:leader="none"/>
        </w:tabs>
        <w:ind w:left="0" w:hanging="0"/>
        <w:jc w:val="both"/>
        <w:rPr>
          <w:sz w:val="22"/>
          <w:szCs w:val="22"/>
        </w:rPr>
      </w:pPr>
      <w:r>
        <w:rPr/>
        <w:t>Страховая сумма по Секции 2 устанавливается в размере 15 (пятнадцати) процентов от размера страховой суммы по Секции 1.</w:t>
      </w:r>
    </w:p>
    <w:p>
      <w:pPr>
        <w:pStyle w:val="ListParagraph"/>
        <w:shd w:val="clear" w:color="auto" w:fill="FFFFFF"/>
        <w:tabs>
          <w:tab w:val="clear" w:pos="708"/>
          <w:tab w:val="left" w:pos="851" w:leader="none"/>
        </w:tabs>
        <w:ind w:left="0" w:hanging="0"/>
        <w:jc w:val="both"/>
        <w:rPr>
          <w:b/>
          <w:b/>
        </w:rPr>
      </w:pPr>
      <w:r>
        <w:rPr>
          <w:b/>
        </w:rPr>
        <w:t>2.3.3.</w:t>
        <w:tab/>
        <w:t>Страховая сумма по Секции 3:</w:t>
      </w:r>
    </w:p>
    <w:p>
      <w:pPr>
        <w:pStyle w:val="ListParagraph"/>
        <w:shd w:val="clear" w:color="auto" w:fill="FFFFFF"/>
        <w:tabs>
          <w:tab w:val="clear" w:pos="708"/>
          <w:tab w:val="left" w:pos="1134" w:leader="none"/>
        </w:tabs>
        <w:ind w:left="0" w:hanging="0"/>
        <w:jc w:val="both"/>
        <w:rPr>
          <w:sz w:val="22"/>
          <w:szCs w:val="22"/>
        </w:rPr>
      </w:pPr>
      <w:r>
        <w:rPr/>
        <w:t>Страховая сумма по Секции 3 устанавливается в размере 100 (ста) процентов от стоимости груза (оборудования, доставляемого Подрядчиком по условиям договора подряда).</w:t>
      </w:r>
    </w:p>
    <w:p>
      <w:pPr>
        <w:pStyle w:val="ListParagraph"/>
        <w:shd w:val="clear" w:color="auto" w:fill="FFFFFF"/>
        <w:tabs>
          <w:tab w:val="clear" w:pos="708"/>
          <w:tab w:val="left" w:pos="851" w:leader="none"/>
        </w:tabs>
        <w:ind w:left="0" w:hanging="0"/>
        <w:jc w:val="both"/>
        <w:rPr>
          <w:b/>
          <w:b/>
        </w:rPr>
      </w:pPr>
      <w:r>
        <w:rPr>
          <w:b/>
        </w:rPr>
        <w:t>2.3.4.</w:t>
        <w:tab/>
        <w:t>Франшиза:</w:t>
      </w:r>
    </w:p>
    <w:p>
      <w:pPr>
        <w:pStyle w:val="ListParagraph"/>
        <w:shd w:val="clear" w:color="auto" w:fill="FFFFFF"/>
        <w:ind w:left="0" w:hanging="0"/>
        <w:jc w:val="both"/>
        <w:rPr>
          <w:bCs/>
        </w:rPr>
      </w:pPr>
      <w:r>
        <w:rPr>
          <w:bCs/>
        </w:rPr>
        <w:t>Безусловная франшиза устанавливается в размере: ______________________________.</w:t>
      </w:r>
    </w:p>
    <w:p>
      <w:pPr>
        <w:pStyle w:val="ListParagraph"/>
        <w:shd w:val="clear" w:color="auto" w:fill="FFFFFF"/>
        <w:ind w:left="0" w:hanging="0"/>
        <w:jc w:val="both"/>
        <w:rPr>
          <w:bCs/>
          <w:sz w:val="20"/>
          <w:szCs w:val="20"/>
        </w:rPr>
      </w:pPr>
      <w:r>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Pr>
          <w:bCs/>
          <w:sz w:val="20"/>
          <w:szCs w:val="20"/>
        </w:rPr>
        <w:t>.</w:t>
      </w:r>
    </w:p>
    <w:p>
      <w:pPr>
        <w:pStyle w:val="ListParagraph"/>
        <w:shd w:val="clear" w:color="auto" w:fill="FFFFFF"/>
        <w:tabs>
          <w:tab w:val="clear" w:pos="708"/>
          <w:tab w:val="left" w:pos="851" w:leader="none"/>
        </w:tabs>
        <w:ind w:left="0" w:hanging="0"/>
        <w:jc w:val="both"/>
        <w:rPr>
          <w:b/>
          <w:b/>
        </w:rPr>
      </w:pPr>
      <w:r>
        <w:rPr>
          <w:b/>
        </w:rPr>
        <w:t>2.3.5.</w:t>
        <w:tab/>
        <w:t>Страховой тариф:</w:t>
      </w:r>
    </w:p>
    <w:p>
      <w:pPr>
        <w:pStyle w:val="ListParagraph"/>
        <w:shd w:val="clear" w:color="auto" w:fill="FFFFFF"/>
        <w:ind w:left="0" w:hanging="0"/>
        <w:jc w:val="both"/>
        <w:rPr>
          <w:bCs/>
        </w:rPr>
      </w:pPr>
      <w:r>
        <w:rPr>
          <w:bCs/>
        </w:rPr>
        <w:t>_________________________________</w:t>
      </w:r>
    </w:p>
    <w:p>
      <w:pPr>
        <w:pStyle w:val="ListParagraph"/>
        <w:shd w:val="clear" w:color="auto" w:fill="FFFFFF"/>
        <w:ind w:left="0" w:hanging="0"/>
        <w:jc w:val="both"/>
        <w:rPr>
          <w:bCs/>
          <w:sz w:val="20"/>
          <w:szCs w:val="20"/>
        </w:rPr>
      </w:pPr>
      <w:r>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Pr>
          <w:bCs/>
          <w:sz w:val="20"/>
          <w:szCs w:val="20"/>
        </w:rPr>
        <w:t>.</w:t>
      </w:r>
    </w:p>
    <w:p>
      <w:pPr>
        <w:pStyle w:val="ListParagraph"/>
        <w:shd w:val="clear" w:color="auto" w:fill="FFFFFF"/>
        <w:tabs>
          <w:tab w:val="clear" w:pos="708"/>
          <w:tab w:val="left" w:pos="851" w:leader="none"/>
        </w:tabs>
        <w:ind w:left="0" w:hanging="0"/>
        <w:jc w:val="both"/>
        <w:rPr>
          <w:b/>
          <w:b/>
        </w:rPr>
      </w:pPr>
      <w:r>
        <w:rPr>
          <w:b/>
        </w:rPr>
        <w:t>2.3.6.</w:t>
        <w:tab/>
        <w:t>Срок действия договора страхования (период страхования):</w:t>
      </w:r>
    </w:p>
    <w:p>
      <w:pPr>
        <w:pStyle w:val="ListParagraph"/>
        <w:shd w:val="clear" w:color="auto" w:fill="FFFFFF"/>
        <w:ind w:left="0" w:hanging="0"/>
        <w:jc w:val="both"/>
        <w:rPr>
          <w:sz w:val="22"/>
          <w:szCs w:val="22"/>
        </w:rPr>
      </w:pPr>
      <w:r>
        <w:rPr/>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pPr>
        <w:pStyle w:val="ListParagraph"/>
        <w:shd w:val="clear" w:color="auto" w:fill="FFFFFF"/>
        <w:ind w:left="0" w:hanging="0"/>
        <w:jc w:val="both"/>
        <w:rPr>
          <w:sz w:val="22"/>
          <w:szCs w:val="22"/>
        </w:rPr>
      </w:pPr>
      <w:r>
        <w:rPr/>
        <w:t>Секция 3: Период осуществления грузоперевозки.</w:t>
      </w:r>
    </w:p>
    <w:p>
      <w:pPr>
        <w:pStyle w:val="ListParagraph"/>
        <w:shd w:val="clear" w:color="auto" w:fill="FFFFFF"/>
        <w:tabs>
          <w:tab w:val="clear" w:pos="708"/>
          <w:tab w:val="left" w:pos="851" w:leader="none"/>
        </w:tabs>
        <w:ind w:left="0" w:hanging="0"/>
        <w:jc w:val="both"/>
        <w:rPr>
          <w:b/>
          <w:b/>
        </w:rPr>
      </w:pPr>
      <w:r>
        <w:rPr>
          <w:b/>
        </w:rPr>
        <w:t>2.3.7.</w:t>
        <w:tab/>
        <w:t>Территория страхования:</w:t>
      </w:r>
    </w:p>
    <w:p>
      <w:pPr>
        <w:pStyle w:val="ListParagraph"/>
        <w:shd w:val="clear" w:color="auto" w:fill="FFFFFF"/>
        <w:ind w:left="0" w:hanging="0"/>
        <w:jc w:val="both"/>
        <w:rPr>
          <w:sz w:val="22"/>
          <w:szCs w:val="22"/>
        </w:rPr>
      </w:pPr>
      <w:r>
        <w:rPr/>
        <w:t>Секция 1 и 2: Место проведения строительных и/или монтажных работ.</w:t>
      </w:r>
    </w:p>
    <w:p>
      <w:pPr>
        <w:pStyle w:val="ListParagraph"/>
        <w:shd w:val="clear" w:color="auto" w:fill="FFFFFF"/>
        <w:ind w:left="0" w:hanging="0"/>
        <w:jc w:val="both"/>
        <w:rPr>
          <w:sz w:val="22"/>
          <w:szCs w:val="22"/>
        </w:rPr>
      </w:pPr>
      <w:r>
        <w:rPr/>
        <w:t>Секция 3: Маршрут следования груза.</w:t>
      </w:r>
    </w:p>
    <w:p>
      <w:pPr>
        <w:pStyle w:val="ListParagraph"/>
        <w:shd w:val="clear" w:color="auto" w:fill="FFFFFF"/>
        <w:tabs>
          <w:tab w:val="clear" w:pos="708"/>
          <w:tab w:val="left" w:pos="851" w:leader="none"/>
        </w:tabs>
        <w:ind w:left="0" w:hanging="0"/>
        <w:jc w:val="both"/>
        <w:rPr>
          <w:b/>
          <w:b/>
        </w:rPr>
      </w:pPr>
      <w:r>
        <w:rPr>
          <w:b/>
        </w:rPr>
        <w:t>2.3.8.</w:t>
        <w:tab/>
        <w:t>Выгодоприобретатель по Секции 1 договора страхования:</w:t>
      </w:r>
    </w:p>
    <w:p>
      <w:pPr>
        <w:pStyle w:val="ListParagraph"/>
        <w:shd w:val="clear" w:color="auto" w:fill="FFFFFF"/>
        <w:ind w:left="0" w:hanging="0"/>
        <w:jc w:val="both"/>
        <w:rPr>
          <w:sz w:val="22"/>
          <w:szCs w:val="22"/>
        </w:rPr>
      </w:pPr>
      <w:r>
        <w:rPr/>
        <w:t>Страхователь (Подрядчик по договору подряда) и Заказчик по договору подряда.</w:t>
      </w:r>
    </w:p>
    <w:p>
      <w:pPr>
        <w:pStyle w:val="Normal"/>
        <w:spacing w:lineRule="auto" w:line="240"/>
        <w:ind w:hanging="0"/>
        <w:jc w:val="center"/>
        <w:rPr>
          <w:b/>
          <w:b/>
          <w:color w:val="000000"/>
          <w:spacing w:val="2"/>
          <w:highlight w:val="yellow"/>
        </w:rPr>
      </w:pPr>
      <w:r>
        <w:rPr>
          <w:b/>
          <w:color w:val="000000"/>
          <w:spacing w:val="2"/>
          <w:highlight w:val="yellow"/>
        </w:rPr>
      </w:r>
    </w:p>
    <w:p>
      <w:pPr>
        <w:pStyle w:val="Normal"/>
        <w:spacing w:lineRule="auto" w:line="240"/>
        <w:ind w:hanging="0"/>
        <w:jc w:val="center"/>
        <w:rPr>
          <w:b/>
          <w:b/>
          <w:color w:val="000000"/>
          <w:spacing w:val="2"/>
          <w:highlight w:val="yellow"/>
        </w:rPr>
      </w:pPr>
      <w:r>
        <w:rPr>
          <w:b/>
          <w:color w:val="000000"/>
          <w:spacing w:val="2"/>
          <w:highlight w:val="yellow"/>
        </w:rPr>
      </w:r>
    </w:p>
    <w:p>
      <w:pPr>
        <w:pStyle w:val="Normal"/>
        <w:spacing w:lineRule="auto" w:line="240"/>
        <w:ind w:hanging="0"/>
        <w:jc w:val="center"/>
        <w:rPr>
          <w:b/>
          <w:b/>
          <w:color w:val="000000"/>
          <w:spacing w:val="2"/>
          <w:highlight w:val="yellow"/>
        </w:rPr>
      </w:pPr>
      <w:r>
        <w:rPr>
          <w:b/>
          <w:color w:val="000000"/>
          <w:spacing w:val="2"/>
          <w:highlight w:val="yellow"/>
        </w:rPr>
      </w:r>
    </w:p>
    <w:p>
      <w:pPr>
        <w:pStyle w:val="Normal"/>
        <w:spacing w:lineRule="auto" w:line="240"/>
        <w:ind w:hanging="0"/>
        <w:jc w:val="center"/>
        <w:rPr>
          <w:b/>
          <w:b/>
          <w:color w:val="000000"/>
          <w:spacing w:val="2"/>
          <w:highlight w:val="yellow"/>
        </w:rPr>
      </w:pPr>
      <w:r>
        <w:rPr>
          <w:b/>
          <w:color w:val="000000"/>
          <w:spacing w:val="2"/>
          <w:highlight w:val="yellow"/>
        </w:rPr>
      </w:r>
    </w:p>
    <w:p>
      <w:pPr>
        <w:pStyle w:val="Normal"/>
        <w:spacing w:lineRule="auto" w:line="240"/>
        <w:ind w:hanging="0"/>
        <w:jc w:val="center"/>
        <w:rPr>
          <w:b/>
          <w:b/>
          <w:color w:val="000000"/>
          <w:spacing w:val="2"/>
          <w:highlight w:val="yellow"/>
        </w:rPr>
      </w:pPr>
      <w:r>
        <w:rPr>
          <w:b/>
          <w:color w:val="000000"/>
          <w:spacing w:val="2"/>
          <w:highlight w:val="yellow"/>
        </w:rPr>
      </w:r>
    </w:p>
    <w:p>
      <w:pPr>
        <w:pStyle w:val="Normal"/>
        <w:spacing w:lineRule="auto" w:line="240"/>
        <w:ind w:hanging="0"/>
        <w:jc w:val="center"/>
        <w:rPr>
          <w:b/>
          <w:b/>
          <w:color w:val="000000"/>
          <w:spacing w:val="2"/>
          <w:highlight w:val="yellow"/>
        </w:rPr>
      </w:pPr>
      <w:r>
        <w:rPr>
          <w:b/>
          <w:color w:val="000000"/>
          <w:spacing w:val="2"/>
          <w:highlight w:val="yellow"/>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jc w:val="left"/>
        <w:rPr>
          <w:bCs/>
          <w:sz w:val="24"/>
          <w:szCs w:val="24"/>
        </w:rPr>
      </w:pPr>
      <w:r>
        <w:rPr>
          <w:bCs/>
          <w:sz w:val="24"/>
          <w:szCs w:val="24"/>
        </w:rPr>
      </w:r>
    </w:p>
    <w:p>
      <w:pPr>
        <w:pStyle w:val="Normal"/>
        <w:spacing w:lineRule="auto" w:line="240"/>
        <w:ind w:hanging="0"/>
        <w:jc w:val="left"/>
        <w:rPr>
          <w:sz w:val="22"/>
          <w:szCs w:val="22"/>
          <w:highlight w:val="lightGray"/>
        </w:rPr>
      </w:pPr>
      <w:r>
        <w:rPr>
          <w:sz w:val="22"/>
          <w:szCs w:val="22"/>
          <w:highlight w:val="lightGray"/>
        </w:rPr>
      </w:r>
      <w:r>
        <w:br w:type="page"/>
      </w:r>
    </w:p>
    <w:p>
      <w:pPr>
        <w:pStyle w:val="Normal"/>
        <w:spacing w:lineRule="auto" w:line="240"/>
        <w:ind w:left="5103" w:hanging="0"/>
        <w:rPr>
          <w:sz w:val="22"/>
          <w:szCs w:val="22"/>
          <w:highlight w:val="lightGray"/>
        </w:rPr>
      </w:pPr>
      <w:r>
        <w:rPr>
          <w:sz w:val="22"/>
          <w:szCs w:val="22"/>
          <w:highlight w:val="lightGray"/>
        </w:rPr>
        <w:t>Приложение № 11</w:t>
      </w:r>
    </w:p>
    <w:p>
      <w:pPr>
        <w:pStyle w:val="Normal"/>
        <w:spacing w:lineRule="auto" w:line="240"/>
        <w:ind w:left="5103" w:hanging="0"/>
        <w:rPr>
          <w:sz w:val="22"/>
          <w:szCs w:val="22"/>
          <w:highlight w:val="lightGray"/>
        </w:rPr>
      </w:pPr>
      <w:r>
        <w:rPr>
          <w:sz w:val="22"/>
          <w:szCs w:val="22"/>
          <w:highlight w:val="lightGray"/>
        </w:rPr>
        <w:t xml:space="preserve">к Договору подряда </w:t>
      </w:r>
    </w:p>
    <w:p>
      <w:pPr>
        <w:pStyle w:val="Normal"/>
        <w:spacing w:lineRule="auto" w:line="240"/>
        <w:ind w:left="5103" w:hanging="0"/>
        <w:rPr>
          <w:sz w:val="22"/>
          <w:szCs w:val="22"/>
        </w:rPr>
      </w:pPr>
      <w:r>
        <w:rPr>
          <w:sz w:val="22"/>
          <w:szCs w:val="22"/>
          <w:highlight w:val="lightGray"/>
        </w:rPr>
        <w:t>от «____» __________ 20 _ г. № ____</w:t>
      </w:r>
    </w:p>
    <w:p>
      <w:pPr>
        <w:pStyle w:val="Normal"/>
        <w:spacing w:lineRule="auto" w:line="288"/>
        <w:rPr>
          <w:b/>
          <w:b/>
          <w:sz w:val="24"/>
          <w:szCs w:val="24"/>
        </w:rPr>
      </w:pPr>
      <w:r>
        <w:rPr>
          <w:b/>
          <w:sz w:val="24"/>
          <w:szCs w:val="24"/>
        </w:rPr>
      </w:r>
    </w:p>
    <w:p>
      <w:pPr>
        <w:pStyle w:val="Normal"/>
        <w:spacing w:lineRule="auto" w:line="240"/>
        <w:jc w:val="center"/>
        <w:rPr>
          <w:b/>
          <w:b/>
          <w:sz w:val="24"/>
          <w:szCs w:val="24"/>
        </w:rPr>
      </w:pPr>
      <w:r>
        <w:rPr>
          <w:b/>
          <w:sz w:val="24"/>
          <w:szCs w:val="24"/>
        </w:rPr>
        <w:t xml:space="preserve">Порядок предоставления ресурсов и оказания Заказчиком услуг, </w:t>
      </w:r>
    </w:p>
    <w:p>
      <w:pPr>
        <w:pStyle w:val="Normal"/>
        <w:spacing w:lineRule="auto" w:line="240"/>
        <w:jc w:val="center"/>
        <w:rPr>
          <w:b/>
          <w:b/>
          <w:sz w:val="24"/>
          <w:szCs w:val="24"/>
        </w:rPr>
      </w:pPr>
      <w:r>
        <w:rPr>
          <w:b/>
          <w:sz w:val="24"/>
          <w:szCs w:val="24"/>
        </w:rPr>
        <w:t>необходимых для исполнения Подрядчиком обязательств по Договору</w:t>
      </w:r>
    </w:p>
    <w:p>
      <w:pPr>
        <w:pStyle w:val="Normal"/>
        <w:spacing w:lineRule="auto" w:line="240"/>
        <w:jc w:val="center"/>
        <w:rPr>
          <w:b/>
          <w:b/>
          <w:sz w:val="24"/>
          <w:szCs w:val="24"/>
        </w:rPr>
      </w:pPr>
      <w:r>
        <w:rPr>
          <w:b/>
          <w:sz w:val="24"/>
          <w:szCs w:val="24"/>
        </w:rPr>
      </w:r>
    </w:p>
    <w:p>
      <w:pPr>
        <w:pStyle w:val="ListParagraph"/>
        <w:numPr>
          <w:ilvl w:val="0"/>
          <w:numId w:val="28"/>
        </w:numPr>
        <w:tabs>
          <w:tab w:val="clear" w:pos="708"/>
          <w:tab w:val="left" w:pos="284" w:leader="none"/>
        </w:tabs>
        <w:ind w:left="0" w:hanging="0"/>
        <w:jc w:val="center"/>
        <w:rPr>
          <w:b/>
          <w:b/>
        </w:rPr>
      </w:pPr>
      <w:r>
        <w:rPr>
          <w:b/>
        </w:rPr>
        <w:t>Общие положения</w:t>
      </w:r>
    </w:p>
    <w:p>
      <w:pPr>
        <w:pStyle w:val="Normal"/>
        <w:spacing w:lineRule="auto" w:line="240"/>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pPr>
        <w:pStyle w:val="Normal"/>
        <w:spacing w:lineRule="auto" w:line="240"/>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pPr>
        <w:pStyle w:val="Normal"/>
        <w:spacing w:lineRule="auto" w:line="240"/>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pPr>
        <w:pStyle w:val="Normal"/>
        <w:spacing w:lineRule="auto" w:line="240"/>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pPr>
        <w:pStyle w:val="Normal"/>
        <w:numPr>
          <w:ilvl w:val="0"/>
          <w:numId w:val="29"/>
        </w:numPr>
        <w:snapToGrid w:val="false"/>
        <w:spacing w:lineRule="auto" w:line="240"/>
        <w:ind w:left="0" w:firstLine="709"/>
        <w:rPr>
          <w:sz w:val="24"/>
          <w:szCs w:val="24"/>
        </w:rPr>
      </w:pPr>
      <w:r>
        <w:rPr>
          <w:sz w:val="24"/>
          <w:szCs w:val="24"/>
        </w:rPr>
        <w:t>Перемещение грузов грузоподъемными механизмами Заказчика.</w:t>
      </w:r>
    </w:p>
    <w:p>
      <w:pPr>
        <w:pStyle w:val="Normal"/>
        <w:numPr>
          <w:ilvl w:val="0"/>
          <w:numId w:val="26"/>
        </w:numPr>
        <w:snapToGrid w:val="false"/>
        <w:spacing w:lineRule="auto" w:line="240"/>
        <w:ind w:left="0" w:firstLine="709"/>
        <w:rPr>
          <w:sz w:val="24"/>
          <w:szCs w:val="24"/>
        </w:rPr>
      </w:pPr>
      <w:r>
        <w:rPr>
          <w:sz w:val="24"/>
          <w:szCs w:val="24"/>
        </w:rPr>
        <w:t>Коммунальные ресурсы:</w:t>
      </w:r>
    </w:p>
    <w:p>
      <w:pPr>
        <w:pStyle w:val="Normal"/>
        <w:numPr>
          <w:ilvl w:val="1"/>
          <w:numId w:val="26"/>
        </w:numPr>
        <w:snapToGrid w:val="false"/>
        <w:spacing w:lineRule="auto" w:line="240"/>
        <w:ind w:left="0" w:firstLine="709"/>
        <w:rPr>
          <w:sz w:val="24"/>
          <w:szCs w:val="24"/>
        </w:rPr>
      </w:pPr>
      <w:r>
        <w:rPr>
          <w:sz w:val="24"/>
          <w:szCs w:val="24"/>
        </w:rPr>
        <w:t>Электроэнергия.</w:t>
      </w:r>
    </w:p>
    <w:p>
      <w:pPr>
        <w:pStyle w:val="Normal"/>
        <w:numPr>
          <w:ilvl w:val="1"/>
          <w:numId w:val="26"/>
        </w:numPr>
        <w:snapToGrid w:val="false"/>
        <w:spacing w:lineRule="auto" w:line="240"/>
        <w:ind w:left="0" w:firstLine="709"/>
        <w:rPr>
          <w:sz w:val="24"/>
          <w:szCs w:val="24"/>
        </w:rPr>
      </w:pPr>
      <w:r>
        <w:rPr>
          <w:sz w:val="24"/>
          <w:szCs w:val="24"/>
        </w:rPr>
        <w:t>Водоснабжение и водоотведение.</w:t>
      </w:r>
    </w:p>
    <w:p>
      <w:pPr>
        <w:pStyle w:val="Normal"/>
        <w:numPr>
          <w:ilvl w:val="1"/>
          <w:numId w:val="26"/>
        </w:numPr>
        <w:snapToGrid w:val="false"/>
        <w:spacing w:lineRule="auto" w:line="240"/>
        <w:ind w:left="0" w:firstLine="709"/>
        <w:rPr>
          <w:sz w:val="24"/>
          <w:szCs w:val="24"/>
        </w:rPr>
      </w:pPr>
      <w:r>
        <w:rPr>
          <w:sz w:val="24"/>
          <w:szCs w:val="24"/>
        </w:rPr>
        <w:t>Сжатый воздух.</w:t>
      </w:r>
    </w:p>
    <w:p>
      <w:pPr>
        <w:pStyle w:val="Normal"/>
        <w:numPr>
          <w:ilvl w:val="0"/>
          <w:numId w:val="26"/>
        </w:numPr>
        <w:snapToGrid w:val="false"/>
        <w:spacing w:lineRule="auto" w:line="240"/>
        <w:ind w:left="0" w:firstLine="709"/>
        <w:rPr>
          <w:sz w:val="24"/>
          <w:szCs w:val="24"/>
        </w:rPr>
      </w:pPr>
      <w:r>
        <w:rPr>
          <w:sz w:val="24"/>
          <w:szCs w:val="24"/>
        </w:rPr>
        <w:t>Обеспечение санитарно-гигиенических и бытовых условий.</w:t>
      </w:r>
    </w:p>
    <w:p>
      <w:pPr>
        <w:pStyle w:val="Normal"/>
        <w:numPr>
          <w:ilvl w:val="0"/>
          <w:numId w:val="26"/>
        </w:numPr>
        <w:snapToGrid w:val="false"/>
        <w:spacing w:lineRule="auto" w:line="240"/>
        <w:ind w:left="0" w:firstLine="709"/>
        <w:rPr>
          <w:sz w:val="24"/>
          <w:szCs w:val="24"/>
        </w:rPr>
      </w:pPr>
      <w:r>
        <w:rPr>
          <w:sz w:val="24"/>
          <w:szCs w:val="24"/>
        </w:rPr>
        <w:t>Содержание пожарной и сторожевой охраны.</w:t>
      </w:r>
    </w:p>
    <w:p>
      <w:pPr>
        <w:pStyle w:val="Normal"/>
        <w:numPr>
          <w:ilvl w:val="0"/>
          <w:numId w:val="26"/>
        </w:numPr>
        <w:snapToGrid w:val="false"/>
        <w:spacing w:lineRule="auto" w:line="240"/>
        <w:ind w:left="0" w:firstLine="709"/>
        <w:rPr>
          <w:sz w:val="24"/>
          <w:szCs w:val="24"/>
        </w:rPr>
      </w:pPr>
      <w:r>
        <w:rPr>
          <w:sz w:val="24"/>
          <w:szCs w:val="24"/>
        </w:rPr>
        <w:t>Благоустройство и содержание строительных площадок.</w:t>
      </w:r>
    </w:p>
    <w:p>
      <w:pPr>
        <w:pStyle w:val="Normal"/>
        <w:numPr>
          <w:ilvl w:val="0"/>
          <w:numId w:val="26"/>
        </w:numPr>
        <w:snapToGrid w:val="false"/>
        <w:spacing w:lineRule="auto" w:line="240"/>
        <w:ind w:left="0" w:firstLine="709"/>
        <w:rPr>
          <w:sz w:val="24"/>
          <w:szCs w:val="24"/>
        </w:rPr>
      </w:pPr>
      <w:r>
        <w:rPr>
          <w:sz w:val="24"/>
          <w:szCs w:val="24"/>
        </w:rPr>
        <w:t>Проведение химического анализа масел.</w:t>
      </w:r>
    </w:p>
    <w:p>
      <w:pPr>
        <w:pStyle w:val="Normal"/>
        <w:numPr>
          <w:ilvl w:val="0"/>
          <w:numId w:val="26"/>
        </w:numPr>
        <w:snapToGrid w:val="false"/>
        <w:spacing w:lineRule="auto" w:line="240"/>
        <w:ind w:left="0" w:firstLine="709"/>
        <w:rPr>
          <w:sz w:val="24"/>
          <w:szCs w:val="24"/>
        </w:rPr>
      </w:pPr>
      <w:r>
        <w:rPr>
          <w:sz w:val="24"/>
          <w:szCs w:val="24"/>
        </w:rPr>
        <w:t>Осушение оборудования (проточная часть гидроагрегата).</w:t>
      </w:r>
    </w:p>
    <w:p>
      <w:pPr>
        <w:pStyle w:val="Normal"/>
        <w:numPr>
          <w:ilvl w:val="0"/>
          <w:numId w:val="26"/>
        </w:numPr>
        <w:snapToGrid w:val="false"/>
        <w:spacing w:lineRule="auto" w:line="240"/>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pPr>
        <w:pStyle w:val="Normal"/>
        <w:numPr>
          <w:ilvl w:val="0"/>
          <w:numId w:val="26"/>
        </w:numPr>
        <w:snapToGrid w:val="false"/>
        <w:spacing w:lineRule="auto" w:line="240"/>
        <w:ind w:left="0" w:firstLine="709"/>
        <w:rPr>
          <w:sz w:val="24"/>
          <w:szCs w:val="24"/>
        </w:rPr>
      </w:pPr>
      <w:r>
        <w:rPr>
          <w:sz w:val="24"/>
          <w:szCs w:val="24"/>
        </w:rPr>
        <w:t>Предоставление помещений:</w:t>
      </w:r>
    </w:p>
    <w:p>
      <w:pPr>
        <w:pStyle w:val="Normal"/>
        <w:numPr>
          <w:ilvl w:val="1"/>
          <w:numId w:val="26"/>
        </w:numPr>
        <w:snapToGrid w:val="false"/>
        <w:spacing w:lineRule="auto" w:line="240"/>
        <w:ind w:left="0" w:firstLine="709"/>
        <w:rPr>
          <w:bCs/>
          <w:sz w:val="24"/>
          <w:szCs w:val="24"/>
        </w:rPr>
      </w:pPr>
      <w:r>
        <w:rPr>
          <w:bCs/>
          <w:sz w:val="24"/>
          <w:szCs w:val="24"/>
        </w:rPr>
        <w:t xml:space="preserve">Помещений / площадок для размещения персонала Подрядчика; </w:t>
      </w:r>
    </w:p>
    <w:p>
      <w:pPr>
        <w:pStyle w:val="Normal"/>
        <w:numPr>
          <w:ilvl w:val="1"/>
          <w:numId w:val="26"/>
        </w:numPr>
        <w:snapToGrid w:val="false"/>
        <w:spacing w:lineRule="auto" w:line="240"/>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pPr>
        <w:pStyle w:val="Normal"/>
        <w:spacing w:lineRule="auto" w:line="240"/>
        <w:rPr>
          <w:sz w:val="24"/>
          <w:szCs w:val="24"/>
        </w:rPr>
      </w:pPr>
      <w:r>
        <w:rPr>
          <w:sz w:val="24"/>
          <w:szCs w:val="24"/>
        </w:rPr>
      </w:r>
    </w:p>
    <w:p>
      <w:pPr>
        <w:pStyle w:val="ListParagraph"/>
        <w:numPr>
          <w:ilvl w:val="0"/>
          <w:numId w:val="25"/>
        </w:numPr>
        <w:tabs>
          <w:tab w:val="clear" w:pos="708"/>
          <w:tab w:val="left" w:pos="284" w:leader="none"/>
          <w:tab w:val="left" w:pos="1418" w:leader="none"/>
        </w:tabs>
        <w:ind w:left="0" w:hanging="0"/>
        <w:jc w:val="center"/>
        <w:rPr>
          <w:b/>
          <w:b/>
        </w:rPr>
      </w:pPr>
      <w:r>
        <w:rPr>
          <w:b/>
        </w:rPr>
        <w:t>Порядок предоставления ресурсов и услуг</w:t>
      </w:r>
    </w:p>
    <w:p>
      <w:pPr>
        <w:pStyle w:val="ListParagraph"/>
        <w:numPr>
          <w:ilvl w:val="0"/>
          <w:numId w:val="30"/>
        </w:numPr>
        <w:tabs>
          <w:tab w:val="clear" w:pos="708"/>
          <w:tab w:val="left" w:pos="1134" w:leader="none"/>
          <w:tab w:val="left" w:pos="1418" w:leader="none"/>
        </w:tabs>
        <w:spacing w:before="0" w:after="120"/>
        <w:ind w:left="0" w:firstLine="709"/>
        <w:contextualSpacing/>
        <w:jc w:val="both"/>
        <w:rPr>
          <w:b/>
          <w:b/>
          <w:u w:val="single"/>
        </w:rPr>
      </w:pPr>
      <w:r>
        <w:rPr>
          <w:u w:val="single"/>
        </w:rPr>
        <w:t>Перемещение грузов грузоподъемными механизмами (далее – ГПМ) Заказчика</w:t>
      </w:r>
    </w:p>
    <w:p>
      <w:pPr>
        <w:pStyle w:val="Normal"/>
        <w:spacing w:lineRule="auto" w:line="240"/>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pPr>
        <w:pStyle w:val="Normal"/>
        <w:tabs>
          <w:tab w:val="clear" w:pos="708"/>
          <w:tab w:val="left" w:pos="1134" w:leader="none"/>
        </w:tabs>
        <w:spacing w:lineRule="auto" w:line="240"/>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pPr>
        <w:pStyle w:val="Normal"/>
        <w:spacing w:lineRule="auto" w:line="240"/>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pPr>
        <w:pStyle w:val="ListParagraph"/>
        <w:numPr>
          <w:ilvl w:val="0"/>
          <w:numId w:val="27"/>
        </w:numPr>
        <w:tabs>
          <w:tab w:val="clear" w:pos="708"/>
          <w:tab w:val="left" w:pos="1134" w:leader="none"/>
        </w:tabs>
        <w:spacing w:before="0" w:after="120"/>
        <w:ind w:left="0" w:firstLine="709"/>
        <w:contextualSpacing/>
        <w:rPr>
          <w:u w:val="single"/>
        </w:rPr>
      </w:pPr>
      <w:r>
        <w:rPr>
          <w:u w:val="single"/>
        </w:rPr>
        <w:t>Предоставление ресурсов</w:t>
      </w:r>
    </w:p>
    <w:p>
      <w:pPr>
        <w:pStyle w:val="Normal"/>
        <w:tabs>
          <w:tab w:val="clear" w:pos="708"/>
          <w:tab w:val="left" w:pos="1134" w:leader="none"/>
        </w:tabs>
        <w:spacing w:lineRule="auto" w:line="240" w:before="0" w:after="120"/>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pPr>
        <w:pStyle w:val="ListParagraph"/>
        <w:numPr>
          <w:ilvl w:val="0"/>
          <w:numId w:val="27"/>
        </w:numPr>
        <w:tabs>
          <w:tab w:val="clear" w:pos="708"/>
          <w:tab w:val="left" w:pos="1134" w:leader="none"/>
        </w:tabs>
        <w:spacing w:before="0" w:after="120"/>
        <w:ind w:left="0" w:firstLine="709"/>
        <w:contextualSpacing/>
        <w:jc w:val="both"/>
        <w:rPr>
          <w:u w:val="single"/>
        </w:rPr>
      </w:pPr>
      <w:r>
        <w:rPr>
          <w:u w:val="single"/>
        </w:rPr>
        <w:t>Обеспечение санитарно-гигиенических и бытовых условий</w:t>
      </w:r>
    </w:p>
    <w:p>
      <w:pPr>
        <w:pStyle w:val="Normal"/>
        <w:tabs>
          <w:tab w:val="clear" w:pos="708"/>
          <w:tab w:val="left" w:pos="1134" w:leader="none"/>
        </w:tabs>
        <w:spacing w:lineRule="auto" w:line="240" w:before="0" w:after="120"/>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pPr>
        <w:pStyle w:val="Normal"/>
        <w:numPr>
          <w:ilvl w:val="0"/>
          <w:numId w:val="27"/>
        </w:numPr>
        <w:tabs>
          <w:tab w:val="clear" w:pos="708"/>
          <w:tab w:val="left" w:pos="1134" w:leader="none"/>
        </w:tabs>
        <w:snapToGrid w:val="false"/>
        <w:spacing w:lineRule="auto" w:line="240" w:before="0" w:after="120"/>
        <w:ind w:left="0" w:firstLine="709"/>
        <w:rPr>
          <w:sz w:val="24"/>
          <w:szCs w:val="24"/>
          <w:u w:val="single"/>
        </w:rPr>
      </w:pPr>
      <w:r>
        <w:rPr>
          <w:sz w:val="24"/>
          <w:szCs w:val="24"/>
          <w:u w:val="single"/>
        </w:rPr>
        <w:t>Содержание пожарной и сторожевой охраны</w:t>
      </w:r>
    </w:p>
    <w:p>
      <w:pPr>
        <w:pStyle w:val="Normal"/>
        <w:tabs>
          <w:tab w:val="clear" w:pos="708"/>
          <w:tab w:val="left" w:pos="1134" w:leader="none"/>
        </w:tabs>
        <w:spacing w:lineRule="auto" w:line="240" w:before="0" w:after="120"/>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pPr>
        <w:pStyle w:val="Normal"/>
        <w:numPr>
          <w:ilvl w:val="0"/>
          <w:numId w:val="27"/>
        </w:numPr>
        <w:tabs>
          <w:tab w:val="clear" w:pos="708"/>
          <w:tab w:val="left" w:pos="1134" w:leader="none"/>
        </w:tabs>
        <w:snapToGrid w:val="false"/>
        <w:spacing w:lineRule="auto" w:line="240" w:before="0" w:after="120"/>
        <w:ind w:left="0" w:firstLine="709"/>
        <w:rPr>
          <w:sz w:val="24"/>
          <w:szCs w:val="24"/>
          <w:u w:val="single"/>
        </w:rPr>
      </w:pPr>
      <w:r>
        <w:rPr>
          <w:sz w:val="24"/>
          <w:szCs w:val="24"/>
          <w:u w:val="single"/>
        </w:rPr>
        <w:t>Благоустройство и содержание строительных площадок</w:t>
      </w:r>
    </w:p>
    <w:p>
      <w:pPr>
        <w:pStyle w:val="Normal"/>
        <w:shd w:val="clear" w:color="auto" w:fill="FFFFFF"/>
        <w:tabs>
          <w:tab w:val="clear" w:pos="708"/>
          <w:tab w:val="left" w:pos="1134" w:leader="none"/>
        </w:tabs>
        <w:spacing w:lineRule="auto" w:line="240"/>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pPr>
        <w:pStyle w:val="Normal"/>
        <w:shd w:val="clear" w:color="auto" w:fill="FFFFFF"/>
        <w:tabs>
          <w:tab w:val="clear" w:pos="708"/>
          <w:tab w:val="left" w:pos="1134" w:leader="none"/>
        </w:tabs>
        <w:spacing w:lineRule="auto" w:line="240"/>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pPr>
        <w:pStyle w:val="Normal"/>
        <w:numPr>
          <w:ilvl w:val="0"/>
          <w:numId w:val="27"/>
        </w:numPr>
        <w:tabs>
          <w:tab w:val="clear" w:pos="708"/>
          <w:tab w:val="left" w:pos="1134" w:leader="none"/>
          <w:tab w:val="left" w:pos="1418" w:leader="none"/>
        </w:tabs>
        <w:snapToGrid w:val="false"/>
        <w:spacing w:lineRule="auto" w:line="240" w:before="0" w:after="120"/>
        <w:ind w:left="0" w:firstLine="709"/>
        <w:rPr>
          <w:sz w:val="24"/>
          <w:szCs w:val="24"/>
          <w:u w:val="single"/>
        </w:rPr>
      </w:pPr>
      <w:r>
        <w:rPr>
          <w:sz w:val="24"/>
          <w:szCs w:val="24"/>
          <w:u w:val="single"/>
        </w:rPr>
        <w:t>Проведение химического анализа масел</w:t>
      </w:r>
    </w:p>
    <w:p>
      <w:pPr>
        <w:pStyle w:val="Normal"/>
        <w:tabs>
          <w:tab w:val="clear" w:pos="708"/>
          <w:tab w:val="left" w:pos="1134" w:leader="none"/>
          <w:tab w:val="left" w:pos="1418" w:leader="none"/>
        </w:tabs>
        <w:spacing w:lineRule="auto" w:line="240" w:before="0" w:after="120"/>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pPr>
        <w:pStyle w:val="Normal"/>
        <w:numPr>
          <w:ilvl w:val="0"/>
          <w:numId w:val="27"/>
        </w:numPr>
        <w:tabs>
          <w:tab w:val="clear" w:pos="708"/>
          <w:tab w:val="left" w:pos="1134" w:leader="none"/>
          <w:tab w:val="left" w:pos="1418" w:leader="none"/>
        </w:tabs>
        <w:snapToGrid w:val="false"/>
        <w:spacing w:lineRule="auto" w:line="240" w:before="0" w:after="120"/>
        <w:ind w:left="0" w:firstLine="709"/>
        <w:rPr>
          <w:sz w:val="24"/>
          <w:szCs w:val="24"/>
          <w:u w:val="single"/>
        </w:rPr>
      </w:pPr>
      <w:r>
        <w:rPr>
          <w:sz w:val="24"/>
          <w:szCs w:val="24"/>
          <w:u w:val="single"/>
        </w:rPr>
        <w:t>Осушение оборудования (проточная часть гидроагрегата)</w:t>
      </w:r>
    </w:p>
    <w:p>
      <w:pPr>
        <w:pStyle w:val="Normal"/>
        <w:tabs>
          <w:tab w:val="clear" w:pos="708"/>
          <w:tab w:val="left" w:pos="1134" w:leader="none"/>
        </w:tabs>
        <w:spacing w:lineRule="auto" w:line="240" w:before="0" w:after="120"/>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pPr>
        <w:pStyle w:val="Normal"/>
        <w:numPr>
          <w:ilvl w:val="0"/>
          <w:numId w:val="27"/>
        </w:numPr>
        <w:tabs>
          <w:tab w:val="clear" w:pos="708"/>
          <w:tab w:val="left" w:pos="1134" w:leader="none"/>
        </w:tabs>
        <w:snapToGrid w:val="false"/>
        <w:spacing w:lineRule="auto" w:line="240" w:before="0" w:after="120"/>
        <w:ind w:left="0" w:firstLine="709"/>
        <w:rPr>
          <w:sz w:val="24"/>
          <w:szCs w:val="24"/>
          <w:u w:val="single"/>
        </w:rPr>
      </w:pPr>
      <w:r>
        <w:rPr>
          <w:sz w:val="24"/>
          <w:szCs w:val="24"/>
          <w:u w:val="single"/>
        </w:rPr>
        <w:t>Порядок предоставления помещений</w:t>
      </w:r>
    </w:p>
    <w:p>
      <w:pPr>
        <w:pStyle w:val="Normal"/>
        <w:tabs>
          <w:tab w:val="clear" w:pos="708"/>
          <w:tab w:val="left" w:pos="1134" w:leader="none"/>
        </w:tabs>
        <w:spacing w:lineRule="auto" w:line="240"/>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pPr>
        <w:pStyle w:val="Normal"/>
        <w:tabs>
          <w:tab w:val="clear" w:pos="708"/>
          <w:tab w:val="left" w:pos="1134" w:leader="none"/>
        </w:tabs>
        <w:spacing w:lineRule="auto" w:line="240"/>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pPr>
        <w:pStyle w:val="Normal"/>
        <w:tabs>
          <w:tab w:val="clear" w:pos="708"/>
          <w:tab w:val="left" w:pos="1134" w:leader="none"/>
        </w:tabs>
        <w:spacing w:lineRule="auto" w:line="240"/>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pPr>
        <w:pStyle w:val="Normal"/>
        <w:tabs>
          <w:tab w:val="clear" w:pos="708"/>
          <w:tab w:val="left" w:pos="1134" w:leader="none"/>
        </w:tabs>
        <w:spacing w:lineRule="auto" w:line="240"/>
        <w:ind w:firstLine="709"/>
        <w:rPr>
          <w:bCs/>
          <w:sz w:val="24"/>
          <w:szCs w:val="24"/>
        </w:rPr>
      </w:pPr>
      <w:r>
        <w:rPr>
          <w:bCs/>
          <w:sz w:val="24"/>
          <w:szCs w:val="24"/>
        </w:rPr>
      </w:r>
    </w:p>
    <w:tbl>
      <w:tblPr>
        <w:tblW w:w="14717"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669"/>
        <w:gridCol w:w="5023"/>
        <w:gridCol w:w="5025"/>
      </w:tblGrid>
      <w:tr>
        <w:trPr>
          <w:trHeight w:val="221" w:hRule="atLeast"/>
        </w:trPr>
        <w:tc>
          <w:tcPr>
            <w:tcW w:w="4669" w:type="dxa"/>
            <w:tcBorders/>
          </w:tcPr>
          <w:p>
            <w:pPr>
              <w:pStyle w:val="Normal"/>
              <w:widowControl w:val="false"/>
              <w:spacing w:lineRule="auto" w:line="240"/>
              <w:ind w:hanging="0"/>
              <w:jc w:val="left"/>
              <w:rPr>
                <w:b/>
                <w:b/>
                <w:sz w:val="24"/>
                <w:szCs w:val="24"/>
                <w:lang w:eastAsia="en-US"/>
              </w:rPr>
            </w:pPr>
            <w:r>
              <w:rPr>
                <w:b/>
                <w:sz w:val="24"/>
                <w:szCs w:val="24"/>
                <w:lang w:eastAsia="en-US"/>
              </w:rPr>
              <w:t>Заказчик:</w:t>
            </w:r>
          </w:p>
          <w:p>
            <w:pPr>
              <w:pStyle w:val="Normal"/>
              <w:widowControl w:val="false"/>
              <w:spacing w:lineRule="auto" w:line="240"/>
              <w:ind w:hanging="0"/>
              <w:jc w:val="left"/>
              <w:rPr>
                <w:b/>
                <w:b/>
                <w:sz w:val="24"/>
                <w:szCs w:val="24"/>
                <w:lang w:eastAsia="en-US"/>
              </w:rPr>
            </w:pPr>
            <w:r>
              <w:rPr>
                <w:b/>
                <w:sz w:val="24"/>
                <w:szCs w:val="24"/>
                <w:lang w:eastAsia="en-US"/>
              </w:rPr>
            </w:r>
          </w:p>
        </w:tc>
        <w:tc>
          <w:tcPr>
            <w:tcW w:w="5023" w:type="dxa"/>
            <w:tcBorders/>
          </w:tcPr>
          <w:p>
            <w:pPr>
              <w:pStyle w:val="Normal"/>
              <w:widowControl w:val="false"/>
              <w:spacing w:lineRule="auto" w:line="240"/>
              <w:ind w:hanging="0"/>
              <w:jc w:val="left"/>
              <w:rPr>
                <w:b/>
                <w:b/>
                <w:sz w:val="24"/>
                <w:szCs w:val="24"/>
                <w:lang w:eastAsia="en-US"/>
              </w:rPr>
            </w:pPr>
            <w:r>
              <w:rPr>
                <w:b/>
                <w:sz w:val="24"/>
                <w:szCs w:val="24"/>
                <w:lang w:eastAsia="en-US"/>
              </w:rPr>
              <w:t>Подрядчик:</w:t>
            </w:r>
          </w:p>
        </w:tc>
        <w:tc>
          <w:tcPr>
            <w:tcW w:w="5025" w:type="dxa"/>
            <w:tcBorders/>
          </w:tcPr>
          <w:p>
            <w:pPr>
              <w:pStyle w:val="Normal"/>
              <w:widowControl w:val="false"/>
              <w:spacing w:lineRule="auto" w:line="240"/>
              <w:ind w:hanging="0"/>
              <w:jc w:val="left"/>
              <w:rPr>
                <w:b/>
                <w:b/>
                <w:sz w:val="24"/>
                <w:szCs w:val="24"/>
                <w:lang w:eastAsia="en-US"/>
              </w:rPr>
            </w:pPr>
            <w:r>
              <w:rPr>
                <w:b/>
                <w:sz w:val="24"/>
                <w:szCs w:val="24"/>
                <w:lang w:eastAsia="en-US"/>
              </w:rPr>
            </w:r>
          </w:p>
        </w:tc>
      </w:tr>
      <w:tr>
        <w:trPr>
          <w:trHeight w:val="377" w:hRule="atLeast"/>
        </w:trPr>
        <w:tc>
          <w:tcPr>
            <w:tcW w:w="4669" w:type="dxa"/>
            <w:tcBorders/>
          </w:tcPr>
          <w:p>
            <w:pPr>
              <w:pStyle w:val="Normal"/>
              <w:widowControl w:val="false"/>
              <w:spacing w:lineRule="auto" w:line="240"/>
              <w:ind w:hanging="0"/>
              <w:jc w:val="left"/>
              <w:rPr>
                <w:sz w:val="24"/>
                <w:szCs w:val="24"/>
                <w:lang w:eastAsia="en-US"/>
              </w:rPr>
            </w:pPr>
            <w:r>
              <w:rPr>
                <w:sz w:val="24"/>
                <w:szCs w:val="24"/>
                <w:lang w:eastAsia="en-US"/>
              </w:rPr>
              <w:t xml:space="preserve">______________ / _______________ </w:t>
            </w:r>
          </w:p>
          <w:p>
            <w:pPr>
              <w:pStyle w:val="Normal"/>
              <w:widowControl w:val="false"/>
              <w:spacing w:lineRule="auto" w:line="240"/>
              <w:ind w:hanging="0"/>
              <w:jc w:val="left"/>
              <w:rPr>
                <w:sz w:val="24"/>
                <w:szCs w:val="24"/>
                <w:lang w:eastAsia="en-US"/>
              </w:rPr>
            </w:pPr>
            <w:r>
              <w:rPr>
                <w:sz w:val="24"/>
                <w:szCs w:val="24"/>
                <w:lang w:eastAsia="en-US"/>
              </w:rPr>
            </w:r>
          </w:p>
        </w:tc>
        <w:tc>
          <w:tcPr>
            <w:tcW w:w="5023" w:type="dxa"/>
            <w:tcBorders/>
          </w:tcPr>
          <w:p>
            <w:pPr>
              <w:pStyle w:val="Normal"/>
              <w:widowControl w:val="false"/>
              <w:spacing w:lineRule="auto" w:line="240"/>
              <w:ind w:hanging="0"/>
              <w:jc w:val="left"/>
              <w:rPr>
                <w:sz w:val="24"/>
                <w:szCs w:val="24"/>
                <w:lang w:eastAsia="en-US"/>
              </w:rPr>
            </w:pPr>
            <w:r>
              <w:rPr>
                <w:sz w:val="24"/>
                <w:szCs w:val="24"/>
                <w:lang w:eastAsia="en-US"/>
              </w:rPr>
              <w:t>_______________ / __________</w:t>
            </w:r>
          </w:p>
        </w:tc>
        <w:tc>
          <w:tcPr>
            <w:tcW w:w="5025" w:type="dxa"/>
            <w:tcBorders/>
          </w:tcPr>
          <w:p>
            <w:pPr>
              <w:pStyle w:val="Normal"/>
              <w:widowControl w:val="false"/>
              <w:spacing w:lineRule="auto" w:line="240"/>
              <w:ind w:hanging="0"/>
              <w:jc w:val="left"/>
              <w:rPr>
                <w:sz w:val="24"/>
                <w:szCs w:val="24"/>
                <w:lang w:eastAsia="en-US"/>
              </w:rPr>
            </w:pPr>
            <w:r>
              <w:rPr>
                <w:sz w:val="24"/>
                <w:szCs w:val="24"/>
                <w:lang w:eastAsia="en-US"/>
              </w:rPr>
            </w:r>
          </w:p>
        </w:tc>
      </w:tr>
    </w:tbl>
    <w:p>
      <w:pPr>
        <w:pStyle w:val="Normal"/>
        <w:spacing w:lineRule="auto" w:line="240"/>
        <w:rPr>
          <w:sz w:val="22"/>
          <w:szCs w:val="22"/>
        </w:rPr>
      </w:pPr>
      <w:r>
        <w:rPr/>
      </w:r>
    </w:p>
    <w:p>
      <w:pPr>
        <w:pStyle w:val="Normal"/>
        <w:tabs>
          <w:tab w:val="clear" w:pos="708"/>
          <w:tab w:val="left" w:pos="142" w:leader="none"/>
        </w:tabs>
        <w:spacing w:lineRule="auto" w:line="240"/>
        <w:rPr>
          <w:sz w:val="24"/>
          <w:szCs w:val="24"/>
        </w:rPr>
      </w:pPr>
      <w:r>
        <w:rPr>
          <w:sz w:val="24"/>
          <w:szCs w:val="24"/>
        </w:rPr>
      </w:r>
    </w:p>
    <w:p>
      <w:pPr>
        <w:pStyle w:val="Normal"/>
        <w:tabs>
          <w:tab w:val="clear" w:pos="708"/>
          <w:tab w:val="left" w:pos="142" w:leader="none"/>
        </w:tabs>
        <w:spacing w:lineRule="auto" w:line="240"/>
        <w:rPr>
          <w:sz w:val="24"/>
          <w:szCs w:val="24"/>
        </w:rPr>
      </w:pPr>
      <w:r>
        <w:rPr>
          <w:sz w:val="24"/>
          <w:szCs w:val="24"/>
        </w:rPr>
      </w:r>
    </w:p>
    <w:p>
      <w:pPr>
        <w:pStyle w:val="Normal"/>
        <w:tabs>
          <w:tab w:val="clear" w:pos="708"/>
          <w:tab w:val="left" w:pos="142" w:leader="none"/>
        </w:tabs>
        <w:spacing w:lineRule="auto" w:line="240"/>
        <w:rPr>
          <w:sz w:val="24"/>
          <w:szCs w:val="24"/>
        </w:rPr>
      </w:pPr>
      <w:r>
        <w:rPr>
          <w:sz w:val="24"/>
          <w:szCs w:val="24"/>
        </w:rPr>
      </w:r>
    </w:p>
    <w:p>
      <w:pPr>
        <w:pStyle w:val="Normal"/>
        <w:tabs>
          <w:tab w:val="clear" w:pos="708"/>
          <w:tab w:val="left" w:pos="142" w:leader="none"/>
        </w:tabs>
        <w:spacing w:lineRule="auto" w:line="240"/>
        <w:rPr>
          <w:sz w:val="24"/>
          <w:szCs w:val="24"/>
        </w:rPr>
      </w:pPr>
      <w:r>
        <w:rPr>
          <w:sz w:val="24"/>
          <w:szCs w:val="24"/>
        </w:rPr>
      </w:r>
    </w:p>
    <w:p>
      <w:pPr>
        <w:pStyle w:val="Normal"/>
        <w:spacing w:lineRule="auto" w:line="240"/>
        <w:jc w:val="right"/>
        <w:rPr>
          <w:sz w:val="22"/>
          <w:szCs w:val="22"/>
        </w:rPr>
      </w:pPr>
      <w:r>
        <w:rPr>
          <w:sz w:val="22"/>
          <w:szCs w:val="22"/>
        </w:rPr>
      </w:r>
    </w:p>
    <w:p>
      <w:pPr>
        <w:pStyle w:val="Normal"/>
        <w:spacing w:lineRule="auto" w:line="240"/>
        <w:jc w:val="right"/>
        <w:rPr>
          <w:sz w:val="22"/>
          <w:szCs w:val="22"/>
        </w:rPr>
      </w:pPr>
      <w:r>
        <w:rPr>
          <w:sz w:val="22"/>
          <w:szCs w:val="22"/>
        </w:rPr>
        <w:t>Приложение № 12</w:t>
      </w:r>
    </w:p>
    <w:p>
      <w:pPr>
        <w:pStyle w:val="Normal"/>
        <w:spacing w:lineRule="auto" w:line="240"/>
        <w:jc w:val="right"/>
        <w:rPr>
          <w:sz w:val="22"/>
          <w:szCs w:val="22"/>
        </w:rPr>
      </w:pPr>
      <w:r>
        <w:rPr>
          <w:sz w:val="22"/>
          <w:szCs w:val="22"/>
        </w:rPr>
        <w:t xml:space="preserve">к договору подряда </w:t>
      </w:r>
    </w:p>
    <w:p>
      <w:pPr>
        <w:pStyle w:val="Normal"/>
        <w:spacing w:lineRule="auto" w:line="240"/>
        <w:jc w:val="right"/>
        <w:rPr>
          <w:sz w:val="22"/>
          <w:szCs w:val="22"/>
        </w:rPr>
      </w:pPr>
      <w:r>
        <w:rPr>
          <w:sz w:val="22"/>
          <w:szCs w:val="22"/>
        </w:rPr>
        <w:t>№</w:t>
      </w:r>
      <w:r>
        <w:rPr>
          <w:sz w:val="22"/>
          <w:szCs w:val="22"/>
        </w:rPr>
        <w:t>__ от __.__.20__</w:t>
      </w:r>
    </w:p>
    <w:p>
      <w:pPr>
        <w:pStyle w:val="Normal"/>
        <w:spacing w:lineRule="auto" w:line="240"/>
        <w:rPr>
          <w:sz w:val="22"/>
          <w:szCs w:val="22"/>
        </w:rPr>
      </w:pPr>
      <w:r>
        <w:rPr>
          <w:sz w:val="22"/>
          <w:szCs w:val="22"/>
        </w:rPr>
      </w:r>
    </w:p>
    <w:p>
      <w:pPr>
        <w:pStyle w:val="Normal"/>
        <w:spacing w:lineRule="auto" w:line="240"/>
        <w:jc w:val="center"/>
        <w:rPr>
          <w:b/>
          <w:b/>
          <w:sz w:val="22"/>
          <w:szCs w:val="22"/>
        </w:rPr>
      </w:pPr>
      <w:r>
        <w:rPr>
          <w:b/>
          <w:sz w:val="22"/>
          <w:szCs w:val="22"/>
        </w:rPr>
        <w:t>ПОРЯДОК</w:t>
      </w:r>
    </w:p>
    <w:p>
      <w:pPr>
        <w:pStyle w:val="Normal"/>
        <w:spacing w:lineRule="auto" w:line="240"/>
        <w:jc w:val="center"/>
        <w:rPr>
          <w:b/>
          <w:b/>
          <w:sz w:val="22"/>
          <w:szCs w:val="22"/>
        </w:rPr>
      </w:pPr>
      <w:r>
        <w:rPr>
          <w:b/>
          <w:sz w:val="22"/>
          <w:szCs w:val="22"/>
        </w:rPr>
        <w:t>учета, хранения и передачи материалов,</w:t>
      </w:r>
    </w:p>
    <w:p>
      <w:pPr>
        <w:pStyle w:val="Normal"/>
        <w:spacing w:lineRule="auto" w:line="240"/>
        <w:jc w:val="center"/>
        <w:rPr>
          <w:b/>
          <w:b/>
          <w:sz w:val="22"/>
          <w:szCs w:val="22"/>
        </w:rPr>
      </w:pPr>
      <w:r>
        <w:rPr>
          <w:b/>
          <w:sz w:val="22"/>
          <w:szCs w:val="22"/>
        </w:rPr>
        <w:t xml:space="preserve"> </w:t>
      </w:r>
      <w:r>
        <w:rPr>
          <w:b/>
          <w:sz w:val="22"/>
          <w:szCs w:val="22"/>
        </w:rPr>
        <w:t xml:space="preserve">образовавшихся после демонтажа имущества (оборудования) Заказчика  </w:t>
      </w:r>
    </w:p>
    <w:p>
      <w:pPr>
        <w:pStyle w:val="Normal"/>
        <w:spacing w:lineRule="auto" w:line="240"/>
        <w:jc w:val="center"/>
        <w:rPr>
          <w:b/>
          <w:b/>
          <w:sz w:val="22"/>
          <w:szCs w:val="22"/>
        </w:rPr>
      </w:pPr>
      <w:r>
        <w:rPr>
          <w:b/>
          <w:sz w:val="22"/>
          <w:szCs w:val="22"/>
        </w:rPr>
        <w:t>при исполнении Подрядчиком работ по договору</w:t>
      </w:r>
    </w:p>
    <w:p>
      <w:pPr>
        <w:pStyle w:val="Normal"/>
        <w:spacing w:lineRule="auto" w:line="240"/>
        <w:rPr>
          <w:sz w:val="22"/>
          <w:szCs w:val="22"/>
        </w:rPr>
      </w:pPr>
      <w:r>
        <w:rPr>
          <w:sz w:val="22"/>
          <w:szCs w:val="22"/>
        </w:rPr>
      </w:r>
    </w:p>
    <w:p>
      <w:pPr>
        <w:pStyle w:val="Normal"/>
        <w:spacing w:lineRule="auto" w:line="240"/>
        <w:rPr>
          <w:b/>
          <w:b/>
          <w:sz w:val="22"/>
          <w:szCs w:val="22"/>
        </w:rPr>
      </w:pPr>
      <w:r>
        <w:rPr>
          <w:b/>
          <w:sz w:val="22"/>
          <w:szCs w:val="22"/>
        </w:rPr>
      </w:r>
    </w:p>
    <w:p>
      <w:pPr>
        <w:pStyle w:val="Normal"/>
        <w:tabs>
          <w:tab w:val="clear" w:pos="708"/>
          <w:tab w:val="left" w:pos="1134" w:leader="none"/>
        </w:tabs>
        <w:spacing w:lineRule="auto" w:line="240"/>
        <w:rPr>
          <w:sz w:val="22"/>
          <w:szCs w:val="22"/>
        </w:rPr>
      </w:pPr>
      <w:r>
        <w:rPr>
          <w:b/>
          <w:sz w:val="22"/>
          <w:szCs w:val="22"/>
        </w:rPr>
        <w:t>1.</w:t>
      </w:r>
      <w:r>
        <w:rPr>
          <w:sz w:val="22"/>
          <w:szCs w:val="22"/>
        </w:rPr>
        <w:t xml:space="preserve"> 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pPr>
        <w:pStyle w:val="ListParagraph"/>
        <w:tabs>
          <w:tab w:val="clear" w:pos="708"/>
          <w:tab w:val="left" w:pos="1134" w:leader="none"/>
        </w:tabs>
        <w:ind w:left="0" w:firstLine="709"/>
        <w:jc w:val="both"/>
        <w:rPr>
          <w:sz w:val="22"/>
          <w:szCs w:val="22"/>
        </w:rPr>
      </w:pPr>
      <w:r>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pPr>
        <w:pStyle w:val="ListParagraph"/>
        <w:tabs>
          <w:tab w:val="clear" w:pos="708"/>
          <w:tab w:val="left" w:pos="1134" w:leader="none"/>
        </w:tabs>
        <w:ind w:left="0" w:firstLine="709"/>
        <w:jc w:val="both"/>
        <w:rPr>
          <w:sz w:val="22"/>
          <w:szCs w:val="22"/>
        </w:rPr>
      </w:pPr>
      <w:r>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pPr>
        <w:pStyle w:val="ListParagraph"/>
        <w:tabs>
          <w:tab w:val="clear" w:pos="708"/>
          <w:tab w:val="left" w:pos="1134" w:leader="none"/>
        </w:tabs>
        <w:ind w:left="0" w:firstLine="709"/>
        <w:jc w:val="both"/>
        <w:rPr>
          <w:sz w:val="22"/>
          <w:szCs w:val="22"/>
        </w:rPr>
      </w:pPr>
      <w:r>
        <w:rPr>
          <w:sz w:val="22"/>
          <w:szCs w:val="22"/>
        </w:rPr>
        <w:t>- формы первичных учетных документов, применяемых в АО «ДРСК» при приемке демонтированных материалов;</w:t>
      </w:r>
    </w:p>
    <w:p>
      <w:pPr>
        <w:pStyle w:val="ListParagraph"/>
        <w:tabs>
          <w:tab w:val="clear" w:pos="708"/>
          <w:tab w:val="left" w:pos="1134" w:leader="none"/>
        </w:tabs>
        <w:ind w:left="0" w:firstLine="709"/>
        <w:jc w:val="both"/>
        <w:rPr>
          <w:sz w:val="22"/>
          <w:szCs w:val="22"/>
        </w:rPr>
      </w:pPr>
      <w:r>
        <w:rPr>
          <w:sz w:val="22"/>
          <w:szCs w:val="22"/>
        </w:rPr>
        <w:t>- иные документы, необходимые для исполнения Подрядчиком обязанностей по учету и хранению демонтированных материалов.</w:t>
      </w:r>
    </w:p>
    <w:p>
      <w:pPr>
        <w:pStyle w:val="ListParagraph"/>
        <w:tabs>
          <w:tab w:val="clear" w:pos="708"/>
          <w:tab w:val="left" w:pos="1134" w:leader="none"/>
        </w:tabs>
        <w:ind w:left="0" w:firstLine="709"/>
        <w:jc w:val="both"/>
        <w:rPr>
          <w:b/>
          <w:b/>
          <w:sz w:val="22"/>
          <w:szCs w:val="22"/>
        </w:rPr>
      </w:pPr>
      <w:r>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pPr>
        <w:pStyle w:val="ListParagraph"/>
        <w:tabs>
          <w:tab w:val="clear" w:pos="708"/>
          <w:tab w:val="left" w:pos="1134" w:leader="none"/>
        </w:tabs>
        <w:ind w:left="0" w:firstLine="709"/>
        <w:jc w:val="both"/>
        <w:rPr>
          <w:sz w:val="22"/>
          <w:szCs w:val="22"/>
        </w:rPr>
      </w:pPr>
      <w:r>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pPr>
        <w:pStyle w:val="Normal"/>
        <w:spacing w:lineRule="auto" w:line="240"/>
        <w:ind w:firstLine="709"/>
        <w:rPr>
          <w:sz w:val="22"/>
          <w:szCs w:val="22"/>
        </w:rPr>
      </w:pPr>
      <w:r>
        <w:rPr>
          <w:b/>
          <w:sz w:val="22"/>
          <w:szCs w:val="22"/>
        </w:rPr>
        <w:t>3. Объемы и номенклатура материалов и оборудования</w:t>
      </w:r>
      <w:r>
        <w:rPr>
          <w:sz w:val="22"/>
          <w:szCs w:val="22"/>
        </w:rPr>
        <w:t>, подлежащих демонтажу при исполнении договора и передаваемых Подрядчиком Заказчику, указаны в ТЗ к Договору.</w:t>
      </w:r>
      <w:r>
        <w:rPr>
          <w:rStyle w:val="Style11"/>
          <w:sz w:val="22"/>
          <w:szCs w:val="22"/>
        </w:rPr>
        <w:footnoteReference w:id="7"/>
      </w:r>
    </w:p>
    <w:p>
      <w:pPr>
        <w:pStyle w:val="Normal"/>
        <w:spacing w:lineRule="auto" w:line="240"/>
        <w:ind w:firstLine="709"/>
        <w:rPr>
          <w:i/>
          <w:i/>
          <w:sz w:val="22"/>
          <w:szCs w:val="22"/>
          <w:highlight w:val="lightGray"/>
        </w:rPr>
      </w:pPr>
      <w:r>
        <w:rPr>
          <w:i/>
          <w:sz w:val="22"/>
          <w:szCs w:val="22"/>
          <w:highlight w:val="lightGray"/>
        </w:rPr>
        <w:t>или</w:t>
      </w:r>
    </w:p>
    <w:p>
      <w:pPr>
        <w:pStyle w:val="Normal"/>
        <w:spacing w:lineRule="auto" w:line="240"/>
        <w:ind w:firstLine="709"/>
        <w:rPr>
          <w:rFonts w:eastAsia="Calibri" w:eastAsiaTheme="minorHAnsi"/>
          <w:sz w:val="22"/>
          <w:szCs w:val="22"/>
        </w:rPr>
      </w:pPr>
      <w:r>
        <w:rPr>
          <w:sz w:val="22"/>
          <w:szCs w:val="22"/>
          <w:highlight w:val="lightGray"/>
        </w:rPr>
        <w:t>3. Объемы и номенклатура материалов и оборудования, подлежащих демонтажу при исполнении договора и передаваемых Подрядчиком Заказчику:</w:t>
      </w:r>
      <w:r>
        <w:rPr>
          <w:rStyle w:val="Style11"/>
          <w:sz w:val="22"/>
          <w:szCs w:val="22"/>
          <w:highlight w:val="lightGray"/>
        </w:rPr>
        <w:footnoteReference w:id="8"/>
      </w:r>
    </w:p>
    <w:p>
      <w:pPr>
        <w:pStyle w:val="ListParagraph"/>
        <w:tabs>
          <w:tab w:val="clear" w:pos="708"/>
          <w:tab w:val="left" w:pos="1134" w:leader="none"/>
        </w:tabs>
        <w:ind w:left="0" w:firstLine="709"/>
        <w:jc w:val="both"/>
        <w:rPr>
          <w:i/>
          <w:i/>
          <w:sz w:val="22"/>
          <w:szCs w:val="22"/>
          <w:highlight w:val="lightGray"/>
        </w:rPr>
      </w:pPr>
      <w:r>
        <w:rPr>
          <w:i/>
          <w:sz w:val="22"/>
          <w:szCs w:val="22"/>
          <w:highlight w:val="lightGray"/>
        </w:rPr>
        <w:t>-…</w:t>
      </w:r>
    </w:p>
    <w:p>
      <w:pPr>
        <w:pStyle w:val="ListParagraph"/>
        <w:tabs>
          <w:tab w:val="clear" w:pos="708"/>
          <w:tab w:val="left" w:pos="1134" w:leader="none"/>
        </w:tabs>
        <w:ind w:left="0" w:firstLine="709"/>
        <w:jc w:val="both"/>
        <w:rPr>
          <w:i/>
          <w:i/>
          <w:sz w:val="22"/>
          <w:szCs w:val="22"/>
          <w:highlight w:val="lightGray"/>
        </w:rPr>
      </w:pPr>
      <w:r>
        <w:rPr>
          <w:i/>
          <w:sz w:val="22"/>
          <w:szCs w:val="22"/>
          <w:highlight w:val="lightGray"/>
        </w:rPr>
        <w:t>-…</w:t>
      </w:r>
    </w:p>
    <w:p>
      <w:pPr>
        <w:pStyle w:val="ListParagraph"/>
        <w:tabs>
          <w:tab w:val="clear" w:pos="708"/>
          <w:tab w:val="left" w:pos="1134" w:leader="none"/>
        </w:tabs>
        <w:ind w:left="0" w:firstLine="709"/>
        <w:jc w:val="both"/>
        <w:rPr>
          <w:i/>
          <w:i/>
          <w:sz w:val="22"/>
          <w:szCs w:val="22"/>
        </w:rPr>
      </w:pPr>
      <w:r>
        <w:rPr>
          <w:i/>
          <w:sz w:val="22"/>
          <w:szCs w:val="22"/>
          <w:highlight w:val="lightGray"/>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w:t>
      </w:r>
      <w:r>
        <w:rPr>
          <w:i/>
          <w:sz w:val="22"/>
          <w:szCs w:val="22"/>
        </w:rPr>
        <w:t xml:space="preserve"> </w:t>
      </w:r>
    </w:p>
    <w:p>
      <w:pPr>
        <w:pStyle w:val="ListParagraph"/>
        <w:tabs>
          <w:tab w:val="clear" w:pos="708"/>
          <w:tab w:val="left" w:pos="1134" w:leader="none"/>
        </w:tabs>
        <w:ind w:left="0" w:firstLine="709"/>
        <w:jc w:val="both"/>
        <w:rPr>
          <w:rFonts w:eastAsia="Calibri"/>
          <w:bCs/>
          <w:iCs/>
          <w:sz w:val="22"/>
          <w:szCs w:val="22"/>
        </w:rPr>
      </w:pPr>
      <w:r>
        <w:rPr>
          <w:b/>
          <w:sz w:val="22"/>
          <w:szCs w:val="22"/>
        </w:rPr>
        <w:t>4. С</w:t>
      </w:r>
      <w:r>
        <w:rPr>
          <w:rFonts w:eastAsia="Calibri"/>
          <w:b/>
          <w:bCs/>
          <w:iCs/>
          <w:sz w:val="22"/>
          <w:szCs w:val="22"/>
        </w:rPr>
        <w:t>пособ учёта</w:t>
      </w:r>
      <w:r>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pPr>
        <w:pStyle w:val="Normal"/>
        <w:tabs>
          <w:tab w:val="clear" w:pos="708"/>
          <w:tab w:val="left" w:pos="993" w:leader="none"/>
        </w:tabs>
        <w:spacing w:lineRule="auto" w:line="240"/>
        <w:ind w:firstLine="709"/>
        <w:rPr>
          <w:sz w:val="22"/>
          <w:szCs w:val="22"/>
        </w:rPr>
      </w:pPr>
      <w:r>
        <w:rPr>
          <w:sz w:val="22"/>
          <w:szCs w:val="22"/>
        </w:rPr>
        <w:t xml:space="preserve">– </w:t>
      </w:r>
      <w:r>
        <w:rPr>
          <w:sz w:val="22"/>
          <w:szCs w:val="22"/>
        </w:rPr>
        <w:t>провод ____ – ___/___ в километрах /тоннах (вес провода рассчитывается на основании действующих ГОСТ);</w:t>
      </w:r>
    </w:p>
    <w:p>
      <w:pPr>
        <w:pStyle w:val="Normal"/>
        <w:tabs>
          <w:tab w:val="clear" w:pos="708"/>
          <w:tab w:val="left" w:pos="993" w:leader="none"/>
        </w:tabs>
        <w:spacing w:lineRule="auto" w:line="240"/>
        <w:ind w:left="709" w:firstLine="567"/>
        <w:rPr>
          <w:sz w:val="22"/>
          <w:szCs w:val="22"/>
        </w:rPr>
      </w:pPr>
      <w:r>
        <w:rPr>
          <w:sz w:val="22"/>
          <w:szCs w:val="22"/>
        </w:rPr>
        <w:t xml:space="preserve">– </w:t>
      </w:r>
      <w:r>
        <w:rPr>
          <w:sz w:val="22"/>
          <w:szCs w:val="22"/>
        </w:rPr>
        <w:t>стойки ж/б ____ – 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стойки деревянные ____ – ____/____ в штуках/м</w:t>
      </w:r>
      <w:r>
        <w:rPr>
          <w:sz w:val="22"/>
          <w:szCs w:val="22"/>
          <w:vertAlign w:val="superscript"/>
        </w:rPr>
        <w:t>3</w:t>
      </w:r>
      <w:r>
        <w:rPr>
          <w:sz w:val="22"/>
          <w:szCs w:val="22"/>
        </w:rPr>
        <w:t>;</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приставки ж/б ____ – ____ в штуках;</w:t>
      </w:r>
    </w:p>
    <w:p>
      <w:pPr>
        <w:pStyle w:val="Normal"/>
        <w:tabs>
          <w:tab w:val="clear" w:pos="708"/>
          <w:tab w:val="left" w:pos="993" w:leader="none"/>
        </w:tabs>
        <w:spacing w:lineRule="auto" w:line="240"/>
        <w:ind w:left="709" w:firstLine="567"/>
        <w:rPr>
          <w:sz w:val="22"/>
          <w:szCs w:val="22"/>
        </w:rPr>
      </w:pPr>
      <w:r>
        <w:rPr>
          <w:sz w:val="22"/>
          <w:szCs w:val="22"/>
        </w:rPr>
        <w:t xml:space="preserve">– </w:t>
      </w:r>
      <w:r>
        <w:rPr>
          <w:sz w:val="22"/>
          <w:szCs w:val="22"/>
        </w:rPr>
        <w:t>изоляторы ____ – ____ в штуках;</w:t>
      </w:r>
    </w:p>
    <w:p>
      <w:pPr>
        <w:pStyle w:val="Normal"/>
        <w:tabs>
          <w:tab w:val="clear" w:pos="708"/>
          <w:tab w:val="left" w:pos="993" w:leader="none"/>
        </w:tabs>
        <w:spacing w:lineRule="auto" w:line="240"/>
        <w:ind w:left="709" w:firstLine="567"/>
        <w:rPr>
          <w:sz w:val="22"/>
          <w:szCs w:val="22"/>
        </w:rPr>
      </w:pPr>
      <w:r>
        <w:rPr>
          <w:sz w:val="22"/>
          <w:szCs w:val="22"/>
        </w:rPr>
        <w:t xml:space="preserve">– </w:t>
      </w:r>
      <w:r>
        <w:rPr>
          <w:sz w:val="22"/>
          <w:szCs w:val="22"/>
        </w:rPr>
        <w:t>траверсы ____ – 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крючья стальные ____ – 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корпус ТП ____ кВА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силовой трансформатор ____ кВА – 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разъединитель 10 (6) кВ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выключатели 6-110 кВ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панели (шкафы) оборудования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аккумуляторные батареи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фундаменты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тросостойка ____ – ____/____ в штуках/тоннах;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металлические опоры ____ – ____/____ в штуках/тоннах;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сцепная арматура (натяжная, подвесная, защитная) ____ – ______ в штуках;</w:t>
      </w:r>
    </w:p>
    <w:p>
      <w:pPr>
        <w:pStyle w:val="ListParagraph"/>
        <w:tabs>
          <w:tab w:val="clear" w:pos="708"/>
          <w:tab w:val="left" w:pos="1134" w:leader="none"/>
        </w:tabs>
        <w:ind w:left="0" w:firstLine="709"/>
        <w:jc w:val="both"/>
        <w:rPr>
          <w:b/>
          <w:b/>
          <w:sz w:val="22"/>
          <w:szCs w:val="22"/>
        </w:rPr>
      </w:pPr>
      <w:r>
        <w:rPr>
          <w:b/>
          <w:sz w:val="22"/>
          <w:szCs w:val="22"/>
        </w:rPr>
        <w:t>5. Требования к учету Подрядчиком материалов (в т.ч. лома черных и цветных материалов), образовавшихся в ходе выполнения демонтажных работ:</w:t>
      </w:r>
    </w:p>
    <w:p>
      <w:pPr>
        <w:pStyle w:val="ListParagraph"/>
        <w:tabs>
          <w:tab w:val="clear" w:pos="708"/>
          <w:tab w:val="left" w:pos="1134" w:leader="none"/>
        </w:tabs>
        <w:ind w:left="0" w:firstLine="709"/>
        <w:jc w:val="both"/>
        <w:rPr>
          <w:sz w:val="22"/>
          <w:szCs w:val="22"/>
        </w:rPr>
      </w:pPr>
      <w:r>
        <w:rPr>
          <w:sz w:val="22"/>
          <w:szCs w:val="22"/>
        </w:rPr>
        <w:t xml:space="preserve">5.1. При выполнении работы по демонтажу материалов (провода) </w:t>
      </w:r>
      <w:r>
        <w:rPr>
          <w:b/>
          <w:sz w:val="22"/>
          <w:szCs w:val="22"/>
        </w:rPr>
        <w:t xml:space="preserve">факт демонтажа фиксируется Сторонами путем подписания Акта демонтажа </w:t>
      </w:r>
      <w:r>
        <w:rPr>
          <w:sz w:val="22"/>
          <w:szCs w:val="22"/>
        </w:rPr>
        <w:t>по форме согласно</w:t>
      </w:r>
      <w:r>
        <w:rPr>
          <w:b/>
          <w:sz w:val="22"/>
          <w:szCs w:val="22"/>
        </w:rPr>
        <w:t xml:space="preserve"> </w:t>
      </w:r>
      <w:r>
        <w:rPr>
          <w:sz w:val="22"/>
          <w:szCs w:val="22"/>
        </w:rPr>
        <w:t xml:space="preserve">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w:t>
      </w:r>
      <w:r>
        <w:rPr>
          <w:sz w:val="22"/>
          <w:szCs w:val="22"/>
          <w:highlight w:val="lightGray"/>
        </w:rPr>
        <w:t>2 (двух)</w:t>
      </w:r>
      <w:r>
        <w:rPr>
          <w:sz w:val="22"/>
          <w:szCs w:val="22"/>
        </w:rPr>
        <w:t xml:space="preserve"> рабочих дней с момента демонтажа. Срок для рассмотрения Акта демонтажа Заказчиком составляет </w:t>
      </w:r>
      <w:r>
        <w:rPr>
          <w:sz w:val="22"/>
          <w:szCs w:val="22"/>
          <w:highlight w:val="lightGray"/>
        </w:rPr>
        <w:t>5 (пять)</w:t>
      </w:r>
      <w:r>
        <w:rPr>
          <w:sz w:val="22"/>
          <w:szCs w:val="22"/>
        </w:rPr>
        <w:t xml:space="preserve"> рабочих дней с момента получения.</w:t>
      </w:r>
    </w:p>
    <w:p>
      <w:pPr>
        <w:pStyle w:val="ListParagraph"/>
        <w:tabs>
          <w:tab w:val="clear" w:pos="708"/>
          <w:tab w:val="left" w:pos="1134" w:leader="none"/>
        </w:tabs>
        <w:ind w:left="0" w:firstLine="709"/>
        <w:jc w:val="both"/>
        <w:rPr>
          <w:sz w:val="22"/>
          <w:szCs w:val="22"/>
        </w:rPr>
      </w:pPr>
      <w:r>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pPr>
        <w:pStyle w:val="ListParagraph"/>
        <w:tabs>
          <w:tab w:val="clear" w:pos="708"/>
          <w:tab w:val="left" w:pos="1134" w:leader="none"/>
        </w:tabs>
        <w:ind w:left="0" w:firstLine="709"/>
        <w:jc w:val="both"/>
        <w:rPr>
          <w:sz w:val="22"/>
          <w:szCs w:val="22"/>
        </w:rPr>
      </w:pPr>
      <w:r>
        <w:rPr>
          <w:sz w:val="22"/>
          <w:szCs w:val="22"/>
        </w:rPr>
        <w:t xml:space="preserve">Количество (протяженность, марка) проводов, подлежащих демонтажу, указано в ТЗ к Договору. </w:t>
      </w:r>
    </w:p>
    <w:p>
      <w:pPr>
        <w:pStyle w:val="ListParagraph"/>
        <w:tabs>
          <w:tab w:val="clear" w:pos="708"/>
          <w:tab w:val="left" w:pos="1134" w:leader="none"/>
        </w:tabs>
        <w:ind w:left="0" w:firstLine="709"/>
        <w:jc w:val="both"/>
        <w:rPr>
          <w:sz w:val="22"/>
          <w:szCs w:val="22"/>
        </w:rPr>
      </w:pPr>
      <w:r>
        <w:rPr>
          <w:sz w:val="22"/>
          <w:szCs w:val="22"/>
        </w:rPr>
        <w:t xml:space="preserve">В случае установления Подрядчиком несоответствия демонтированных материалов (провода) требованиям ТЗ (паспорту линии), Подрядчик обязан в течение </w:t>
      </w:r>
      <w:r>
        <w:rPr>
          <w:sz w:val="22"/>
          <w:szCs w:val="22"/>
          <w:highlight w:val="lightGray"/>
        </w:rPr>
        <w:t>2 (двух)</w:t>
      </w:r>
      <w:r>
        <w:rPr>
          <w:sz w:val="22"/>
          <w:szCs w:val="22"/>
        </w:rPr>
        <w:t xml:space="preserve">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pPr>
        <w:pStyle w:val="ListParagraph"/>
        <w:tabs>
          <w:tab w:val="clear" w:pos="708"/>
          <w:tab w:val="left" w:pos="1134" w:leader="none"/>
        </w:tabs>
        <w:ind w:left="0" w:firstLine="709"/>
        <w:jc w:val="both"/>
        <w:rPr>
          <w:strike/>
          <w:sz w:val="22"/>
          <w:szCs w:val="22"/>
        </w:rPr>
      </w:pPr>
      <w:r>
        <w:rPr>
          <w:rFonts w:eastAsia="Calibri"/>
          <w:bCs/>
          <w:iCs/>
          <w:sz w:val="22"/>
          <w:szCs w:val="22"/>
        </w:rPr>
        <w:t xml:space="preserve">5.2. После подписания Сторонами Актов демонтажа </w:t>
      </w:r>
      <w:r>
        <w:rPr>
          <w:sz w:val="22"/>
          <w:szCs w:val="22"/>
        </w:rPr>
        <w:t xml:space="preserve">материалы, высвободившиеся после демонтажа и перечисленные в подписанном Сторонами Акте демонтажа, остаются </w:t>
      </w:r>
      <w:r>
        <w:rPr>
          <w:b/>
          <w:sz w:val="22"/>
          <w:szCs w:val="22"/>
        </w:rPr>
        <w:t>на ответственном хранении</w:t>
      </w:r>
      <w:r>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pPr>
        <w:pStyle w:val="Normal"/>
        <w:spacing w:lineRule="auto" w:line="240"/>
        <w:ind w:firstLine="709"/>
        <w:rPr>
          <w:sz w:val="22"/>
          <w:szCs w:val="22"/>
        </w:rPr>
      </w:pPr>
      <w:r>
        <w:rPr>
          <w:sz w:val="22"/>
          <w:szCs w:val="22"/>
        </w:rPr>
        <w:t xml:space="preserve">5.3. При хранении материалов (в т.ч. лома черных и цветных материалов), образовавшихся в ходе выполнения Работ по демонтажу, </w:t>
      </w:r>
      <w:r>
        <w:rPr>
          <w:b/>
          <w:sz w:val="22"/>
          <w:szCs w:val="22"/>
        </w:rPr>
        <w:t>Подрядчик должен соблюдать требования</w:t>
      </w:r>
      <w:r>
        <w:rPr>
          <w:sz w:val="22"/>
          <w:szCs w:val="22"/>
        </w:rPr>
        <w:t xml:space="preserve">, установленные следующими актами: </w:t>
      </w:r>
    </w:p>
    <w:p>
      <w:pPr>
        <w:pStyle w:val="Normal"/>
        <w:spacing w:lineRule="auto" w:line="240"/>
        <w:ind w:firstLine="709"/>
        <w:rPr>
          <w:sz w:val="22"/>
          <w:szCs w:val="22"/>
        </w:rPr>
      </w:pPr>
      <w:r>
        <w:rPr>
          <w:sz w:val="22"/>
          <w:szCs w:val="22"/>
        </w:rPr>
        <w:t>1) СанПиН 2.1.7.1322-03 «Гигиенические требования к размещению и обезвреживанию отходов производства и потребления»;</w:t>
      </w:r>
    </w:p>
    <w:p>
      <w:pPr>
        <w:pStyle w:val="Normal"/>
        <w:spacing w:lineRule="auto" w:line="240"/>
        <w:ind w:firstLine="709"/>
        <w:rPr>
          <w:sz w:val="22"/>
          <w:szCs w:val="22"/>
        </w:rPr>
      </w:pPr>
      <w:r>
        <w:rPr>
          <w:sz w:val="22"/>
          <w:szCs w:val="22"/>
        </w:rPr>
        <w:t>2) ГОСТ 2787-2019 "Металлы черные вторичные. Общие технические условия".</w:t>
      </w:r>
    </w:p>
    <w:p>
      <w:pPr>
        <w:pStyle w:val="Normal"/>
        <w:spacing w:lineRule="auto" w:line="240"/>
        <w:ind w:firstLine="709"/>
        <w:rPr>
          <w:sz w:val="22"/>
          <w:szCs w:val="22"/>
        </w:rPr>
      </w:pPr>
      <w:r>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pPr>
        <w:pStyle w:val="ListParagraph"/>
        <w:tabs>
          <w:tab w:val="clear" w:pos="708"/>
          <w:tab w:val="left" w:pos="1134" w:leader="none"/>
        </w:tabs>
        <w:ind w:left="0" w:firstLine="709"/>
        <w:jc w:val="both"/>
        <w:rPr>
          <w:sz w:val="22"/>
          <w:szCs w:val="22"/>
        </w:rPr>
      </w:pPr>
      <w:r>
        <w:rPr>
          <w:rFonts w:eastAsia="Calibri"/>
          <w:bCs/>
          <w:iCs/>
          <w:sz w:val="22"/>
          <w:szCs w:val="22"/>
        </w:rPr>
        <w:t>5.4. П</w:t>
      </w:r>
      <w:r>
        <w:rPr>
          <w:bCs/>
          <w:sz w:val="22"/>
          <w:szCs w:val="22"/>
        </w:rPr>
        <w:t xml:space="preserve">осле завершения выполнения Работ в отношении </w:t>
      </w:r>
      <w:r>
        <w:rPr>
          <w:sz w:val="22"/>
          <w:szCs w:val="22"/>
          <w:highlight w:val="lightGray"/>
        </w:rPr>
        <w:t>каждого</w:t>
      </w:r>
      <w:r>
        <w:rPr>
          <w:bCs/>
          <w:sz w:val="22"/>
          <w:szCs w:val="22"/>
        </w:rPr>
        <w:t xml:space="preserve"> Объекта и подписания Сторонами Акта КС-2, Справки КС-3 Подрядчик передает Заказчику в течение </w:t>
      </w:r>
      <w:r>
        <w:rPr>
          <w:bCs/>
          <w:sz w:val="22"/>
          <w:szCs w:val="22"/>
          <w:highlight w:val="lightGray"/>
        </w:rPr>
        <w:t>5 (пяти)</w:t>
      </w:r>
      <w:r>
        <w:rPr>
          <w:bCs/>
          <w:sz w:val="22"/>
          <w:szCs w:val="22"/>
        </w:rPr>
        <w:t xml:space="preserve">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Pr>
          <w:sz w:val="22"/>
          <w:szCs w:val="22"/>
        </w:rPr>
        <w:t>«Акт об оприходовании материальных ценностей, полученных при разборке и демонтаже основных средств подрядными организациями».</w:t>
      </w:r>
    </w:p>
    <w:p>
      <w:pPr>
        <w:pStyle w:val="ListParagraph"/>
        <w:tabs>
          <w:tab w:val="clear" w:pos="708"/>
          <w:tab w:val="left" w:pos="1134" w:leader="none"/>
        </w:tabs>
        <w:ind w:left="0" w:firstLine="709"/>
        <w:jc w:val="both"/>
        <w:rPr>
          <w:i/>
          <w:i/>
          <w:sz w:val="22"/>
          <w:szCs w:val="22"/>
        </w:rPr>
      </w:pPr>
      <w:r>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Pr>
          <w:i/>
          <w:sz w:val="22"/>
          <w:szCs w:val="22"/>
        </w:rPr>
        <w:t>(указывается Ф.И.О., должность).</w:t>
      </w:r>
    </w:p>
    <w:p>
      <w:pPr>
        <w:pStyle w:val="ListParagraph"/>
        <w:tabs>
          <w:tab w:val="clear" w:pos="708"/>
          <w:tab w:val="left" w:pos="1134" w:leader="none"/>
        </w:tabs>
        <w:ind w:left="0" w:firstLine="709"/>
        <w:jc w:val="both"/>
        <w:rPr>
          <w:sz w:val="22"/>
          <w:szCs w:val="22"/>
        </w:rPr>
      </w:pPr>
      <w:r>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pPr>
        <w:pStyle w:val="ListParagraph"/>
        <w:tabs>
          <w:tab w:val="clear" w:pos="708"/>
          <w:tab w:val="left" w:pos="1134" w:leader="none"/>
        </w:tabs>
        <w:ind w:left="0" w:firstLine="709"/>
        <w:jc w:val="both"/>
        <w:rPr>
          <w:sz w:val="22"/>
          <w:szCs w:val="22"/>
        </w:rPr>
      </w:pPr>
      <w:r>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pPr>
        <w:pStyle w:val="ListParagraph"/>
        <w:tabs>
          <w:tab w:val="clear" w:pos="708"/>
          <w:tab w:val="left" w:pos="1134" w:leader="none"/>
        </w:tabs>
        <w:ind w:left="0" w:firstLine="709"/>
        <w:jc w:val="both"/>
        <w:rPr>
          <w:sz w:val="22"/>
          <w:szCs w:val="22"/>
        </w:rPr>
      </w:pPr>
      <w:r>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pPr>
        <w:pStyle w:val="Normal"/>
        <w:spacing w:lineRule="auto" w:line="240"/>
        <w:rPr>
          <w:i/>
          <w:i/>
          <w:sz w:val="22"/>
          <w:szCs w:val="22"/>
        </w:rPr>
      </w:pPr>
      <w:r>
        <w:rPr>
          <w:i/>
          <w:sz w:val="22"/>
          <w:szCs w:val="22"/>
        </w:rPr>
        <w:t>Приложение: форма: Акта демонтажа.</w:t>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rPr>
                <w:b/>
                <w:b/>
                <w:sz w:val="22"/>
                <w:szCs w:val="22"/>
              </w:rPr>
            </w:pPr>
            <w:r>
              <w:rPr>
                <w:b/>
                <w:sz w:val="22"/>
                <w:szCs w:val="22"/>
              </w:rPr>
              <w:t>Заказчик:</w:t>
            </w:r>
          </w:p>
        </w:tc>
        <w:tc>
          <w:tcPr>
            <w:tcW w:w="4785" w:type="dxa"/>
            <w:tcBorders/>
          </w:tcPr>
          <w:p>
            <w:pPr>
              <w:pStyle w:val="Normal"/>
              <w:widowControl w:val="false"/>
              <w:spacing w:lineRule="auto" w:line="240"/>
              <w:rPr>
                <w:b/>
                <w:b/>
                <w:sz w:val="22"/>
                <w:szCs w:val="22"/>
              </w:rPr>
            </w:pPr>
            <w:r>
              <w:rPr>
                <w:b/>
                <w:sz w:val="22"/>
                <w:szCs w:val="22"/>
              </w:rPr>
              <w:t>Подрядчик:</w:t>
            </w:r>
          </w:p>
        </w:tc>
      </w:tr>
      <w:tr>
        <w:trPr/>
        <w:tc>
          <w:tcPr>
            <w:tcW w:w="4785" w:type="dxa"/>
            <w:tcBorders/>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 / _______________ </w:t>
            </w:r>
          </w:p>
        </w:tc>
        <w:tc>
          <w:tcPr>
            <w:tcW w:w="4785" w:type="dxa"/>
            <w:tcBorders/>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 / _______________ </w:t>
            </w:r>
          </w:p>
          <w:p>
            <w:pPr>
              <w:pStyle w:val="Normal"/>
              <w:widowControl w:val="false"/>
              <w:spacing w:lineRule="auto" w:line="240"/>
              <w:rPr>
                <w:sz w:val="22"/>
                <w:szCs w:val="22"/>
              </w:rPr>
            </w:pPr>
            <w:r>
              <w:rPr>
                <w:sz w:val="22"/>
                <w:szCs w:val="22"/>
              </w:rPr>
            </w:r>
          </w:p>
        </w:tc>
      </w:tr>
    </w:tbl>
    <w:p>
      <w:pPr>
        <w:pStyle w:val="Normal"/>
        <w:spacing w:lineRule="auto" w:line="240"/>
        <w:jc w:val="right"/>
        <w:rPr>
          <w:sz w:val="22"/>
          <w:szCs w:val="22"/>
        </w:rPr>
      </w:pPr>
      <w:r>
        <w:br w:type="page"/>
      </w:r>
      <w:r>
        <w:rPr>
          <w:sz w:val="22"/>
          <w:szCs w:val="22"/>
        </w:rPr>
        <w:t xml:space="preserve">Приложение к </w:t>
      </w:r>
    </w:p>
    <w:p>
      <w:pPr>
        <w:pStyle w:val="Normal"/>
        <w:spacing w:lineRule="auto" w:line="240"/>
        <w:jc w:val="right"/>
        <w:rPr>
          <w:sz w:val="22"/>
          <w:szCs w:val="22"/>
        </w:rPr>
      </w:pPr>
      <w:r>
        <w:rPr>
          <w:sz w:val="22"/>
          <w:szCs w:val="22"/>
        </w:rPr>
        <w:t xml:space="preserve">Порядку учета и хранения материалов, </w:t>
      </w:r>
    </w:p>
    <w:p>
      <w:pPr>
        <w:pStyle w:val="Normal"/>
        <w:spacing w:lineRule="auto" w:line="240"/>
        <w:jc w:val="right"/>
        <w:rPr>
          <w:sz w:val="22"/>
          <w:szCs w:val="22"/>
        </w:rPr>
      </w:pPr>
      <w:r>
        <w:rPr>
          <w:sz w:val="22"/>
          <w:szCs w:val="22"/>
        </w:rPr>
        <w:t xml:space="preserve">демонтированных при исполнении подрядчиком </w:t>
      </w:r>
    </w:p>
    <w:p>
      <w:pPr>
        <w:pStyle w:val="Normal"/>
        <w:spacing w:lineRule="auto" w:line="240"/>
        <w:jc w:val="right"/>
        <w:rPr>
          <w:sz w:val="22"/>
          <w:szCs w:val="22"/>
        </w:rPr>
      </w:pPr>
      <w:r>
        <w:rPr>
          <w:sz w:val="22"/>
          <w:szCs w:val="22"/>
        </w:rPr>
        <w:t>работ по договору подряд №____ от __.__.20__</w:t>
      </w:r>
    </w:p>
    <w:p>
      <w:pPr>
        <w:pStyle w:val="Normal"/>
        <w:spacing w:lineRule="auto" w:line="240"/>
        <w:rPr>
          <w:b/>
          <w:b/>
          <w:bCs/>
          <w:sz w:val="22"/>
          <w:szCs w:val="22"/>
          <w:highlight w:val="lightGray"/>
        </w:rPr>
      </w:pPr>
      <w:r>
        <w:rPr>
          <w:b/>
          <w:bCs/>
          <w:sz w:val="22"/>
          <w:szCs w:val="22"/>
          <w:highlight w:val="lightGray"/>
        </w:rPr>
      </w:r>
    </w:p>
    <w:p>
      <w:pPr>
        <w:pStyle w:val="Style39"/>
        <w:rPr>
          <w:bCs/>
        </w:rPr>
      </w:pPr>
      <w:r>
        <w:rPr/>
        <w:t>Акт демонтажа</w:t>
      </w:r>
    </w:p>
    <w:p>
      <w:pPr>
        <w:pStyle w:val="Normal"/>
        <w:spacing w:lineRule="auto" w:line="240"/>
        <w:rPr>
          <w:sz w:val="22"/>
          <w:szCs w:val="22"/>
        </w:rPr>
      </w:pPr>
      <w:r>
        <w:rPr>
          <w:sz w:val="22"/>
          <w:szCs w:val="22"/>
        </w:rPr>
      </w:r>
    </w:p>
    <w:tbl>
      <w:tblPr>
        <w:tblW w:w="48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9524"/>
      </w:tblGrid>
      <w:tr>
        <w:trPr/>
        <w:tc>
          <w:tcPr>
            <w:tcW w:w="9524" w:type="dxa"/>
            <w:tcBorders>
              <w:top w:val="single" w:sz="4" w:space="0" w:color="000000"/>
              <w:left w:val="single" w:sz="4" w:space="0" w:color="000000"/>
              <w:bottom w:val="single" w:sz="4" w:space="0" w:color="000000"/>
              <w:right w:val="single" w:sz="4" w:space="0" w:color="000000"/>
            </w:tcBorders>
            <w:shd w:color="auto" w:fill="auto" w:val="clear"/>
          </w:tcPr>
          <w:p>
            <w:pPr>
              <w:pStyle w:val="Style39"/>
              <w:widowControl w:val="false"/>
              <w:rPr>
                <w:b w:val="false"/>
                <w:b w:val="false"/>
                <w:bCs/>
              </w:rPr>
            </w:pPr>
            <w:r>
              <w:rPr>
                <w:b w:val="false"/>
              </w:rPr>
              <w:t>Акт</w:t>
            </w:r>
          </w:p>
          <w:p>
            <w:pPr>
              <w:pStyle w:val="Normal"/>
              <w:widowControl w:val="false"/>
              <w:spacing w:lineRule="auto" w:line="240"/>
              <w:jc w:val="center"/>
              <w:rPr>
                <w:sz w:val="22"/>
                <w:szCs w:val="22"/>
              </w:rPr>
            </w:pPr>
            <w:r>
              <w:rPr>
                <w:bCs/>
                <w:sz w:val="22"/>
                <w:szCs w:val="22"/>
              </w:rPr>
              <w:t xml:space="preserve">демонтажа </w:t>
            </w:r>
          </w:p>
          <w:p>
            <w:pPr>
              <w:pStyle w:val="Normal"/>
              <w:widowControl w:val="false"/>
              <w:spacing w:lineRule="auto" w:line="240"/>
              <w:rPr>
                <w:sz w:val="22"/>
                <w:szCs w:val="22"/>
              </w:rPr>
            </w:pPr>
            <w:r>
              <w:rPr>
                <w:sz w:val="22"/>
                <w:szCs w:val="22"/>
              </w:rPr>
              <w:t>г.___________                                                                                               «_____» _________20_г.</w:t>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rPr>
                <w:sz w:val="22"/>
                <w:szCs w:val="22"/>
              </w:rPr>
            </w:pPr>
            <w:r>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115"/>
              <w:gridCol w:w="1858"/>
              <w:gridCol w:w="1858"/>
              <w:gridCol w:w="2444"/>
              <w:gridCol w:w="2239"/>
            </w:tblGrid>
            <w:tr>
              <w:trPr/>
              <w:tc>
                <w:tcPr>
                  <w:tcW w:w="11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z w:val="22"/>
                      <w:szCs w:val="22"/>
                    </w:rPr>
                  </w:pPr>
                  <w:r>
                    <w:rPr>
                      <w:bCs/>
                      <w:i/>
                      <w:sz w:val="22"/>
                      <w:szCs w:val="22"/>
                    </w:rPr>
                    <w:t>№</w:t>
                  </w:r>
                  <w:r>
                    <w:rPr>
                      <w:bCs/>
                      <w:i/>
                      <w:sz w:val="22"/>
                      <w:szCs w:val="22"/>
                    </w:rPr>
                    <w:t>п/п</w:t>
                  </w:r>
                </w:p>
              </w:tc>
              <w:tc>
                <w:tcPr>
                  <w:tcW w:w="18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z w:val="22"/>
                      <w:szCs w:val="22"/>
                    </w:rPr>
                  </w:pPr>
                  <w:r>
                    <w:rPr>
                      <w:bCs/>
                      <w:i/>
                      <w:sz w:val="22"/>
                      <w:szCs w:val="22"/>
                    </w:rPr>
                    <w:t>Наименование демонтированного имущества (оборудования)</w:t>
                  </w:r>
                </w:p>
                <w:p>
                  <w:pPr>
                    <w:pStyle w:val="Normal"/>
                    <w:widowControl w:val="false"/>
                    <w:spacing w:lineRule="auto" w:line="240"/>
                    <w:jc w:val="center"/>
                    <w:rPr>
                      <w:bCs/>
                      <w:i/>
                      <w:i/>
                      <w:sz w:val="22"/>
                      <w:szCs w:val="22"/>
                    </w:rPr>
                  </w:pPr>
                  <w:r>
                    <w:rPr>
                      <w:bCs/>
                      <w:i/>
                      <w:sz w:val="22"/>
                      <w:szCs w:val="22"/>
                    </w:rPr>
                    <w:t xml:space="preserve">Заказчика </w:t>
                  </w:r>
                </w:p>
              </w:tc>
              <w:tc>
                <w:tcPr>
                  <w:tcW w:w="18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z w:val="22"/>
                      <w:szCs w:val="22"/>
                    </w:rPr>
                  </w:pPr>
                  <w:r>
                    <w:rPr>
                      <w:bCs/>
                      <w:i/>
                      <w:sz w:val="22"/>
                      <w:szCs w:val="22"/>
                    </w:rPr>
                    <w:t>Наименование</w:t>
                  </w:r>
                </w:p>
                <w:p>
                  <w:pPr>
                    <w:pStyle w:val="Normal"/>
                    <w:widowControl w:val="false"/>
                    <w:spacing w:lineRule="auto" w:line="240"/>
                    <w:jc w:val="center"/>
                    <w:rPr>
                      <w:bCs/>
                      <w:i/>
                      <w:i/>
                      <w:sz w:val="22"/>
                      <w:szCs w:val="22"/>
                    </w:rPr>
                  </w:pPr>
                  <w:r>
                    <w:rPr>
                      <w:bCs/>
                      <w:i/>
                      <w:sz w:val="22"/>
                      <w:szCs w:val="22"/>
                    </w:rPr>
                    <w:t xml:space="preserve">материалов после демонтажа имущества (оборудования) </w:t>
                  </w:r>
                </w:p>
              </w:tc>
              <w:tc>
                <w:tcPr>
                  <w:tcW w:w="24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trike/>
                      <w:sz w:val="22"/>
                      <w:szCs w:val="22"/>
                    </w:rPr>
                  </w:pPr>
                  <w:r>
                    <w:rPr>
                      <w:bCs/>
                      <w:i/>
                      <w:sz w:val="22"/>
                      <w:szCs w:val="22"/>
                    </w:rPr>
                    <w:t xml:space="preserve">Характеристика материалов после демонтажа </w:t>
                  </w:r>
                </w:p>
                <w:p>
                  <w:pPr>
                    <w:pStyle w:val="Normal"/>
                    <w:widowControl w:val="false"/>
                    <w:spacing w:lineRule="auto" w:line="240"/>
                    <w:jc w:val="center"/>
                    <w:rPr>
                      <w:bCs/>
                      <w:i/>
                      <w:i/>
                      <w:sz w:val="22"/>
                      <w:szCs w:val="22"/>
                    </w:rPr>
                  </w:pPr>
                  <w:r>
                    <w:rPr>
                      <w:bCs/>
                      <w:i/>
                      <w:sz w:val="22"/>
                      <w:szCs w:val="22"/>
                    </w:rPr>
                    <w:t xml:space="preserve">(идентификационные признаки –марка, длина и др.) согласно ТЗ к Договору </w:t>
                  </w:r>
                </w:p>
              </w:tc>
              <w:tc>
                <w:tcPr>
                  <w:tcW w:w="22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z w:val="22"/>
                      <w:szCs w:val="22"/>
                    </w:rPr>
                  </w:pPr>
                  <w:r>
                    <w:rPr>
                      <w:bCs/>
                      <w:i/>
                      <w:sz w:val="22"/>
                      <w:szCs w:val="22"/>
                    </w:rPr>
                    <w:t xml:space="preserve">Местонахождение склада </w:t>
                  </w:r>
                </w:p>
                <w:p>
                  <w:pPr>
                    <w:pStyle w:val="Normal"/>
                    <w:widowControl w:val="false"/>
                    <w:spacing w:lineRule="auto" w:line="240"/>
                    <w:jc w:val="center"/>
                    <w:rPr>
                      <w:bCs/>
                      <w:i/>
                      <w:i/>
                      <w:sz w:val="22"/>
                      <w:szCs w:val="22"/>
                    </w:rPr>
                  </w:pPr>
                  <w:r>
                    <w:rPr>
                      <w:bCs/>
                      <w:i/>
                      <w:sz w:val="22"/>
                      <w:szCs w:val="22"/>
                    </w:rPr>
                    <w:t>до передачи материалов после демонтажа на склад Заказчику</w:t>
                  </w:r>
                </w:p>
                <w:p>
                  <w:pPr>
                    <w:pStyle w:val="Normal"/>
                    <w:widowControl w:val="false"/>
                    <w:spacing w:lineRule="auto" w:line="240"/>
                    <w:jc w:val="center"/>
                    <w:rPr>
                      <w:bCs/>
                      <w:i/>
                      <w:i/>
                      <w:sz w:val="22"/>
                      <w:szCs w:val="22"/>
                    </w:rPr>
                  </w:pPr>
                  <w:r>
                    <w:rPr>
                      <w:bCs/>
                      <w:i/>
                      <w:sz w:val="22"/>
                      <w:szCs w:val="22"/>
                    </w:rPr>
                  </w:r>
                </w:p>
              </w:tc>
            </w:tr>
            <w:tr>
              <w:trPr/>
              <w:tc>
                <w:tcPr>
                  <w:tcW w:w="11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Cs/>
                      <w:sz w:val="22"/>
                      <w:szCs w:val="22"/>
                    </w:rPr>
                  </w:pPr>
                  <w:r>
                    <w:rPr>
                      <w:bCs/>
                      <w:sz w:val="22"/>
                      <w:szCs w:val="22"/>
                    </w:rPr>
                  </w:r>
                </w:p>
              </w:tc>
              <w:tc>
                <w:tcPr>
                  <w:tcW w:w="24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Cs/>
                      <w:sz w:val="22"/>
                      <w:szCs w:val="22"/>
                    </w:rPr>
                  </w:pPr>
                  <w:r>
                    <w:rPr>
                      <w:bCs/>
                      <w:sz w:val="22"/>
                      <w:szCs w:val="22"/>
                    </w:rPr>
                  </w:r>
                </w:p>
              </w:tc>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r>
            <w:tr>
              <w:trPr/>
              <w:tc>
                <w:tcPr>
                  <w:tcW w:w="11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Cs/>
                      <w:sz w:val="22"/>
                      <w:szCs w:val="22"/>
                    </w:rPr>
                  </w:pPr>
                  <w:r>
                    <w:rPr>
                      <w:bCs/>
                      <w:sz w:val="22"/>
                      <w:szCs w:val="22"/>
                    </w:rPr>
                  </w:r>
                </w:p>
              </w:tc>
              <w:tc>
                <w:tcPr>
                  <w:tcW w:w="24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Cs/>
                      <w:sz w:val="22"/>
                      <w:szCs w:val="22"/>
                    </w:rPr>
                  </w:pPr>
                  <w:r>
                    <w:rPr>
                      <w:bCs/>
                      <w:sz w:val="22"/>
                      <w:szCs w:val="22"/>
                    </w:rPr>
                  </w:r>
                </w:p>
              </w:tc>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r>
          </w:tbl>
          <w:p>
            <w:pPr>
              <w:pStyle w:val="Normal"/>
              <w:widowControl w:val="false"/>
              <w:spacing w:lineRule="auto" w:line="240"/>
              <w:rPr>
                <w:bCs/>
                <w:sz w:val="22"/>
                <w:szCs w:val="22"/>
              </w:rPr>
            </w:pPr>
            <w:r>
              <w:rPr>
                <w:bCs/>
                <w:sz w:val="22"/>
                <w:szCs w:val="22"/>
              </w:rPr>
            </w:r>
          </w:p>
          <w:p>
            <w:pPr>
              <w:pStyle w:val="Normal"/>
              <w:widowControl w:val="false"/>
              <w:spacing w:lineRule="auto" w:line="240"/>
              <w:rPr>
                <w:bCs/>
                <w:sz w:val="22"/>
                <w:szCs w:val="22"/>
              </w:rPr>
            </w:pPr>
            <w:r>
              <w:rPr>
                <w:bCs/>
                <w:sz w:val="22"/>
                <w:szCs w:val="22"/>
              </w:rPr>
              <w:t xml:space="preserve">Факт демонтажа имущества (оборудования) соответствует условиям Договора и подтверждается </w:t>
            </w:r>
            <w:r>
              <w:rPr>
                <w:sz w:val="22"/>
                <w:szCs w:val="22"/>
              </w:rPr>
              <w:t>Заказчиком</w:t>
            </w:r>
            <w:r>
              <w:rPr>
                <w:bCs/>
                <w:sz w:val="22"/>
                <w:szCs w:val="22"/>
              </w:rPr>
              <w:t xml:space="preserve">. </w:t>
            </w:r>
          </w:p>
          <w:p>
            <w:pPr>
              <w:pStyle w:val="Normal"/>
              <w:widowControl w:val="false"/>
              <w:spacing w:lineRule="auto" w:line="240"/>
              <w:rPr>
                <w:bCs/>
                <w:sz w:val="22"/>
                <w:szCs w:val="22"/>
              </w:rPr>
            </w:pPr>
            <w:r>
              <w:rPr>
                <w:bCs/>
                <w:sz w:val="22"/>
                <w:szCs w:val="22"/>
              </w:rPr>
              <w:t xml:space="preserve">Претензии к Подрядчику к демонтированному имуществу у Заказчика отсутствуют. </w:t>
            </w:r>
          </w:p>
          <w:p>
            <w:pPr>
              <w:pStyle w:val="Normal"/>
              <w:widowControl w:val="false"/>
              <w:spacing w:lineRule="auto" w:line="240"/>
              <w:rPr>
                <w:bCs/>
                <w:i/>
                <w:i/>
                <w:sz w:val="22"/>
                <w:szCs w:val="22"/>
                <w:highlight w:val="lightGray"/>
              </w:rPr>
            </w:pPr>
            <w:r>
              <w:rPr>
                <w:bCs/>
                <w:i/>
                <w:sz w:val="22"/>
                <w:szCs w:val="22"/>
                <w:highlight w:val="lightGray"/>
              </w:rPr>
              <w:t>либо</w:t>
            </w:r>
          </w:p>
          <w:p>
            <w:pPr>
              <w:pStyle w:val="Normal"/>
              <w:widowControl w:val="false"/>
              <w:spacing w:lineRule="auto" w:line="240"/>
              <w:rPr>
                <w:bCs/>
                <w:sz w:val="22"/>
                <w:szCs w:val="22"/>
                <w:highlight w:val="lightGray"/>
              </w:rPr>
            </w:pPr>
            <w:r>
              <w:rPr>
                <w:bCs/>
                <w:sz w:val="22"/>
                <w:szCs w:val="22"/>
                <w:highlight w:val="lightGray"/>
              </w:rPr>
              <w:t>Заказчиком установлены следующие замечания к Подрядчику по демонтированному имуществу:</w:t>
            </w:r>
          </w:p>
          <w:p>
            <w:pPr>
              <w:pStyle w:val="Normal"/>
              <w:widowControl w:val="false"/>
              <w:spacing w:lineRule="auto" w:line="240"/>
              <w:rPr>
                <w:bCs/>
                <w:sz w:val="22"/>
                <w:szCs w:val="22"/>
                <w:highlight w:val="lightGray"/>
              </w:rPr>
            </w:pPr>
            <w:r>
              <w:rPr>
                <w:bCs/>
                <w:sz w:val="22"/>
                <w:szCs w:val="22"/>
                <w:highlight w:val="lightGray"/>
              </w:rPr>
              <w:t>1._______________</w:t>
            </w:r>
          </w:p>
          <w:p>
            <w:pPr>
              <w:pStyle w:val="Normal"/>
              <w:widowControl w:val="false"/>
              <w:spacing w:lineRule="auto" w:line="240"/>
              <w:rPr>
                <w:bCs/>
                <w:sz w:val="22"/>
                <w:szCs w:val="22"/>
                <w:highlight w:val="lightGray"/>
              </w:rPr>
            </w:pPr>
            <w:r>
              <w:rPr>
                <w:bCs/>
                <w:sz w:val="22"/>
                <w:szCs w:val="22"/>
                <w:highlight w:val="lightGray"/>
              </w:rPr>
              <w:t>2._______________</w:t>
            </w:r>
          </w:p>
          <w:p>
            <w:pPr>
              <w:pStyle w:val="Normal"/>
              <w:widowControl w:val="false"/>
              <w:spacing w:lineRule="auto" w:line="240"/>
              <w:rPr>
                <w:bCs/>
                <w:sz w:val="22"/>
                <w:szCs w:val="22"/>
              </w:rPr>
            </w:pPr>
            <w:r>
              <w:rPr>
                <w:bCs/>
                <w:sz w:val="22"/>
                <w:szCs w:val="22"/>
                <w:highlight w:val="lightGray"/>
              </w:rPr>
              <w:t>…</w:t>
            </w:r>
          </w:p>
          <w:p>
            <w:pPr>
              <w:pStyle w:val="Normal"/>
              <w:widowControl w:val="false"/>
              <w:spacing w:lineRule="auto" w:line="240"/>
              <w:rPr>
                <w:sz w:val="22"/>
                <w:szCs w:val="22"/>
              </w:rPr>
            </w:pPr>
            <w:r>
              <w:rPr>
                <w:sz w:val="22"/>
                <w:szCs w:val="22"/>
              </w:rPr>
              <w:t>Настоящий акт составлен и подписан в 2-х экз., имеющих равную юридическую силу, по одному для каждой из сторон.</w:t>
            </w:r>
          </w:p>
          <w:p>
            <w:pPr>
              <w:pStyle w:val="Normal"/>
              <w:widowControl w:val="false"/>
              <w:spacing w:lineRule="auto" w:line="240"/>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rPr>
                      <w:bCs/>
                      <w:sz w:val="22"/>
                      <w:szCs w:val="22"/>
                    </w:rPr>
                  </w:pPr>
                  <w:r>
                    <w:rPr>
                      <w:bCs/>
                      <w:sz w:val="22"/>
                      <w:szCs w:val="22"/>
                    </w:rPr>
                    <w:t>Заказчик:</w:t>
                  </w:r>
                </w:p>
              </w:tc>
              <w:tc>
                <w:tcPr>
                  <w:tcW w:w="4785" w:type="dxa"/>
                  <w:tcBorders/>
                </w:tcPr>
                <w:p>
                  <w:pPr>
                    <w:pStyle w:val="Normal"/>
                    <w:widowControl w:val="false"/>
                    <w:spacing w:lineRule="auto" w:line="240"/>
                    <w:rPr>
                      <w:bCs/>
                      <w:sz w:val="22"/>
                      <w:szCs w:val="22"/>
                    </w:rPr>
                  </w:pPr>
                  <w:r>
                    <w:rPr>
                      <w:bCs/>
                      <w:sz w:val="22"/>
                      <w:szCs w:val="22"/>
                    </w:rPr>
                    <w:t>Подрядчик:</w:t>
                  </w:r>
                </w:p>
              </w:tc>
            </w:tr>
            <w:tr>
              <w:trPr/>
              <w:tc>
                <w:tcPr>
                  <w:tcW w:w="4785" w:type="dxa"/>
                  <w:tcBorders/>
                  <w:shd w:color="auto" w:fill="auto"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_______________ / _______________ /</w:t>
                  </w:r>
                </w:p>
                <w:p>
                  <w:pPr>
                    <w:pStyle w:val="Normal"/>
                    <w:widowControl w:val="false"/>
                    <w:spacing w:lineRule="auto" w:line="240"/>
                    <w:rPr>
                      <w:sz w:val="22"/>
                      <w:szCs w:val="22"/>
                    </w:rPr>
                  </w:pPr>
                  <w:r>
                    <w:rPr>
                      <w:sz w:val="22"/>
                      <w:szCs w:val="22"/>
                    </w:rPr>
                    <w:t>м.п.</w:t>
                  </w:r>
                </w:p>
              </w:tc>
              <w:tc>
                <w:tcPr>
                  <w:tcW w:w="4785" w:type="dxa"/>
                  <w:tcBorders/>
                  <w:shd w:color="auto" w:fill="auto"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_______________ / _______________ /</w:t>
                  </w:r>
                </w:p>
                <w:p>
                  <w:pPr>
                    <w:pStyle w:val="Normal"/>
                    <w:widowControl w:val="false"/>
                    <w:spacing w:lineRule="auto" w:line="240"/>
                    <w:rPr>
                      <w:sz w:val="22"/>
                      <w:szCs w:val="22"/>
                    </w:rPr>
                  </w:pPr>
                  <w:r>
                    <w:rPr>
                      <w:sz w:val="22"/>
                      <w:szCs w:val="22"/>
                    </w:rPr>
                    <w:t>м.п.</w:t>
                  </w:r>
                </w:p>
              </w:tc>
            </w:tr>
          </w:tbl>
          <w:p>
            <w:pPr>
              <w:pStyle w:val="Style39"/>
              <w:widowControl w:val="false"/>
              <w:jc w:val="left"/>
              <w:rPr>
                <w:i/>
                <w:i/>
                <w:iCs/>
              </w:rPr>
            </w:pPr>
            <w:r>
              <w:rPr>
                <w:i/>
                <w:iCs/>
              </w:rPr>
            </w:r>
          </w:p>
          <w:p>
            <w:pPr>
              <w:pStyle w:val="Style39"/>
              <w:widowControl w:val="false"/>
              <w:spacing w:before="0" w:after="120"/>
              <w:jc w:val="left"/>
              <w:rPr>
                <w:i/>
                <w:i/>
                <w:iCs/>
              </w:rPr>
            </w:pPr>
            <w:r>
              <w:rPr>
                <w:i/>
                <w:iCs/>
              </w:rPr>
            </w:r>
          </w:p>
        </w:tc>
      </w:tr>
    </w:tbl>
    <w:p>
      <w:pPr>
        <w:pStyle w:val="Normal"/>
        <w:spacing w:lineRule="auto" w:line="240"/>
        <w:rPr>
          <w:sz w:val="22"/>
          <w:szCs w:val="22"/>
          <w:highlight w:val="yellow"/>
        </w:rPr>
      </w:pPr>
      <w:r>
        <w:rPr>
          <w:sz w:val="22"/>
          <w:szCs w:val="22"/>
          <w:highlight w:val="yellow"/>
        </w:rPr>
      </w:r>
    </w:p>
    <w:p>
      <w:pPr>
        <w:pStyle w:val="Normal"/>
        <w:spacing w:lineRule="auto" w:line="240"/>
        <w:ind w:left="5103" w:firstLine="567"/>
        <w:rPr>
          <w:sz w:val="22"/>
          <w:szCs w:val="22"/>
        </w:rPr>
      </w:pPr>
      <w:r>
        <w:rPr>
          <w:sz w:val="22"/>
          <w:szCs w:val="22"/>
        </w:rPr>
      </w:r>
    </w:p>
    <w:p>
      <w:pPr>
        <w:pStyle w:val="Normal"/>
        <w:spacing w:lineRule="auto" w:line="240"/>
        <w:ind w:left="5103" w:firstLine="567"/>
        <w:rPr>
          <w:sz w:val="22"/>
          <w:szCs w:val="22"/>
        </w:rPr>
      </w:pPr>
      <w:r>
        <w:rPr>
          <w:sz w:val="22"/>
          <w:szCs w:val="22"/>
        </w:rPr>
      </w:r>
    </w:p>
    <w:p>
      <w:pPr>
        <w:pStyle w:val="Normal"/>
        <w:spacing w:lineRule="auto" w:line="240"/>
        <w:rPr>
          <w:sz w:val="22"/>
          <w:szCs w:val="22"/>
        </w:rPr>
      </w:pPr>
      <w:r>
        <w:rPr>
          <w:sz w:val="22"/>
          <w:szCs w:val="22"/>
        </w:rPr>
      </w:r>
    </w:p>
    <w:p>
      <w:pPr>
        <w:pStyle w:val="Normal"/>
        <w:rPr>
          <w:sz w:val="22"/>
          <w:szCs w:val="22"/>
        </w:rPr>
      </w:pPr>
      <w:r>
        <w:rPr/>
      </w:r>
    </w:p>
    <w:p>
      <w:pPr>
        <w:pStyle w:val="Normal"/>
        <w:tabs>
          <w:tab w:val="clear" w:pos="708"/>
          <w:tab w:val="left" w:pos="142" w:leader="none"/>
        </w:tabs>
        <w:spacing w:lineRule="auto" w:line="240"/>
        <w:rPr>
          <w:sz w:val="24"/>
          <w:szCs w:val="24"/>
        </w:rPr>
      </w:pPr>
      <w:r>
        <w:rPr/>
      </w:r>
    </w:p>
    <w:sectPr>
      <w:headerReference w:type="default" r:id="rId14"/>
      <w:footerReference w:type="default" r:id="rId15"/>
      <w:footnotePr>
        <w:numFmt w:val="decimal"/>
      </w:footnotePr>
      <w:type w:val="nextPage"/>
      <w:pgSz w:w="11906" w:h="16838"/>
      <w:pgMar w:left="1418" w:right="567" w:gutter="0" w:header="567" w:top="624" w:footer="284"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Cambria">
    <w:charset w:val="cc"/>
    <w:family w:val="roman"/>
    <w:pitch w:val="variable"/>
  </w:font>
  <w:font w:name="Tahoma">
    <w:charset w:val="cc"/>
    <w:family w:val="roman"/>
    <w:pitch w:val="variable"/>
  </w:font>
  <w:font w:name="Liberation Sans">
    <w:altName w:val="Arial"/>
    <w:charset w:val="cc"/>
    <w:family w:val="swiss"/>
    <w:pitch w:val="variable"/>
  </w:font>
  <w:font w:name="Verdana">
    <w:charset w:val="cc"/>
    <w:family w:val="roman"/>
    <w:pitch w:val="variable"/>
  </w:font>
  <w:font w:name="Arial">
    <w:charset w:val="cc"/>
    <w:family w:val="roman"/>
    <w:pitch w:val="variable"/>
  </w:font>
  <w:font w:name="Courier New">
    <w:charset w:val="cc"/>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8"/>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8"/>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8"/>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8"/>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3"/>
        <w:jc w:val="both"/>
        <w:rPr/>
      </w:pPr>
      <w:r>
        <w:rPr>
          <w:rStyle w:val="Style23"/>
        </w:rPr>
        <w:footnoteRef/>
      </w:r>
      <w:r>
        <w:rPr/>
        <w:t xml:space="preserve"> </w:t>
      </w:r>
      <w:r>
        <w:rPr/>
        <w:t>Пункты 2.3.30 – 2.3.32 включаются в Договоры, цена которых превышает 1 250 000 (один миллион двести пятьдесят тысяч) рублей без учета НДС, но не более 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 Заказчиком».</w:t>
      </w:r>
    </w:p>
  </w:footnote>
  <w:footnote w:id="3">
    <w:p>
      <w:pPr>
        <w:pStyle w:val="Style33"/>
        <w:jc w:val="both"/>
        <w:rPr/>
      </w:pPr>
      <w:r>
        <w:rPr>
          <w:rStyle w:val="Style23"/>
        </w:rPr>
        <w:footnoteRef/>
      </w:r>
      <w:r>
        <w:rPr/>
        <w:t xml:space="preserve"> </w:t>
      </w:r>
      <w:r>
        <w:rPr/>
        <w:t>Пункт включается в Договор в случае, если к Договору прикладывается полный комплект сметной документации.</w:t>
      </w:r>
    </w:p>
  </w:footnote>
  <w:footnote w:id="4">
    <w:p>
      <w:pPr>
        <w:pStyle w:val="Style33"/>
        <w:jc w:val="both"/>
        <w:rPr>
          <w:highlight w:val="yellow"/>
        </w:rPr>
      </w:pPr>
      <w:r>
        <w:rPr>
          <w:rStyle w:val="Style23"/>
        </w:rPr>
        <w:footnoteRef/>
      </w:r>
      <w:r>
        <w:rPr/>
        <w:t xml:space="preserve"> </w:t>
      </w:r>
      <w:r>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Pr/>
        <w:t>.</w:t>
      </w:r>
      <w:r>
        <w:rPr>
          <w:highlight w:val="yellow"/>
        </w:rPr>
        <w:t xml:space="preserve"> </w:t>
      </w:r>
    </w:p>
  </w:footnote>
  <w:footnote w:id="5">
    <w:p>
      <w:pPr>
        <w:pStyle w:val="Style33"/>
        <w:jc w:val="both"/>
        <w:rPr/>
      </w:pPr>
      <w:r>
        <w:rPr>
          <w:rStyle w:val="Style23"/>
        </w:rPr>
        <w:footnoteRef/>
      </w:r>
      <w:r>
        <w:rPr/>
        <w:t xml:space="preserve"> </w:t>
      </w:r>
      <w:r>
        <w:rPr/>
        <w:t xml:space="preserve">Пункт включается в Договор, цена которого более 1 250 000 (один миллион двести пятьдесят тысяч) рублей без учета НДС, но не более 150 000 000 (сто пятьдесят миллионов) рублей без учета НДС. </w:t>
      </w:r>
    </w:p>
  </w:footnote>
  <w:footnote w:id="6">
    <w:p>
      <w:pPr>
        <w:pStyle w:val="Style33"/>
        <w:rPr/>
      </w:pPr>
      <w:r>
        <w:rPr>
          <w:rStyle w:val="Style23"/>
        </w:rPr>
        <w:footnoteRef/>
      </w:r>
      <w:r>
        <w:rPr/>
        <w:t xml:space="preserve"> </w:t>
      </w:r>
      <w:r>
        <w:rPr/>
        <w:t xml:space="preserve">Наименование Объекта, в отношении которого выполняются Этапы Работ. </w:t>
      </w:r>
    </w:p>
  </w:footnote>
  <w:footnote w:id="7">
    <w:p>
      <w:pPr>
        <w:pStyle w:val="Style33"/>
        <w:rPr/>
      </w:pPr>
      <w:r>
        <w:rPr>
          <w:rStyle w:val="Style23"/>
        </w:rPr>
        <w:footnoteRef/>
      </w:r>
      <w:r>
        <w:rPr/>
        <w:t xml:space="preserve"> </w:t>
      </w:r>
      <w:r>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ТЗ к договору как объём работ по демонтажу</w:t>
      </w:r>
    </w:p>
  </w:footnote>
  <w:footnote w:id="8">
    <w:p>
      <w:pPr>
        <w:pStyle w:val="Style33"/>
        <w:rPr/>
      </w:pPr>
      <w:r>
        <w:rPr>
          <w:rStyle w:val="Style23"/>
        </w:rPr>
        <w:footnoteRef/>
      </w:r>
      <w:r>
        <w:rPr/>
        <w:t xml:space="preserve"> </w:t>
      </w:r>
      <w:r>
        <w:rPr/>
        <w:t xml:space="preserve">В случае отсутствия в ТЗ указанных сведений, объемы и номенклатура материалов и оборудования перечисляются в Порядке. </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bottom w:val="single" w:sz="12" w:space="1" w:color="000000"/>
      </w:pBdr>
      <w:spacing w:lineRule="auto" w:line="288"/>
      <w:jc w:val="right"/>
      <w:rPr>
        <w:sz w:val="20"/>
        <w:szCs w:val="20"/>
      </w:rPr>
    </w:pPr>
    <w:r>
      <w:rPr>
        <w:sz w:val="20"/>
        <w:szCs w:val="2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hd w:val="clear" w:color="auto" w:fill="FFFFFF"/>
      <w:tabs>
        <w:tab w:val="clear" w:pos="708"/>
        <w:tab w:val="left" w:pos="3148" w:leader="none"/>
        <w:tab w:val="center" w:pos="4818" w:leader="none"/>
        <w:tab w:val="left" w:pos="6926" w:leader="none"/>
      </w:tabs>
      <w:spacing w:lineRule="auto" w:line="240"/>
      <w:ind w:hanging="0"/>
      <w:jc w:val="center"/>
      <w:rPr>
        <w:bCs/>
        <w:i/>
        <w:i/>
        <w:color w:val="000000"/>
        <w:sz w:val="20"/>
        <w:szCs w:val="24"/>
      </w:rPr>
    </w:pPr>
    <w:r>
      <w:rPr>
        <w:i/>
        <w:sz w:val="22"/>
      </w:rPr>
      <w:t>ТФД №1.2.2.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с МСП по результатам закупочных процедур только среди МСП, предусматривающий несколько этапов, Независимую гарантию надлежащего исполнения обязательств</w:t>
    </w:r>
  </w:p>
  <w:p>
    <w:pPr>
      <w:pStyle w:val="Style31"/>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1"/>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1"/>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1"/>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1"/>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3">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142" w:hanging="432"/>
      </w:pPr>
      <w:rPr>
        <w:sz w:val="24"/>
        <w:u w:val="none"/>
        <w:b w:val="false"/>
      </w:rPr>
    </w:lvl>
    <w:lvl w:ilvl="2">
      <w:start w:val="1"/>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9">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20">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6">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7">
    <w:lvl w:ilvl="0">
      <w:start w:val="1"/>
      <w:numFmt w:val="decimal"/>
      <w:lvlText w:val="%1."/>
      <w:lvlJc w:val="left"/>
      <w:pPr>
        <w:tabs>
          <w:tab w:val="num" w:pos="0"/>
        </w:tabs>
        <w:ind w:left="927" w:hanging="360"/>
      </w:pPr>
      <w:rPr>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5"/>
    <w:lvlOverride w:ilvl="0">
      <w:startOverride w:val="1"/>
    </w:lvlOverride>
  </w:num>
  <w:num w:numId="29">
    <w:abstractNumId w:val="26"/>
    <w:lvlOverride w:ilvl="0">
      <w:startOverride w:val="1"/>
    </w:lvlOverride>
  </w:num>
  <w:num w:numId="30">
    <w:abstractNumId w:val="27"/>
    <w:lvlOverride w:ilvl="0">
      <w:startOverride w:val="1"/>
    </w:lvlOverride>
  </w:num>
</w:numbering>
</file>

<file path=word/settings.xml><?xml version="1.0" encoding="utf-8"?>
<w:settings xmlns:w="http://schemas.openxmlformats.org/wordprocessingml/2006/main">
  <w:zoom w:percent="100"/>
  <w:embedSystemFonts/>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6193c"/>
    <w:pPr>
      <w:widowControl/>
      <w:bidi w:val="0"/>
      <w:spacing w:lineRule="auto" w:line="360" w:before="0" w:after="0"/>
      <w:ind w:firstLine="567"/>
      <w:jc w:val="both"/>
    </w:pPr>
    <w:rPr>
      <w:rFonts w:ascii="Times New Roman" w:hAnsi="Times New Roman" w:eastAsia="Times New Roman" w:cs="Times New Roman"/>
      <w:color w:val="auto"/>
      <w:kern w:val="0"/>
      <w:sz w:val="28"/>
      <w:szCs w:val="28"/>
      <w:lang w:val="ru-RU" w:eastAsia="ru-RU" w:bidi="ar-SA"/>
    </w:rPr>
  </w:style>
  <w:style w:type="paragraph" w:styleId="1">
    <w:name w:val="Heading 1"/>
    <w:basedOn w:val="Normal"/>
    <w:next w:val="Normal"/>
    <w:link w:val="12"/>
    <w:qFormat/>
    <w:rsid w:val="00ae674d"/>
    <w:pPr>
      <w:keepNext w:val="true"/>
      <w:spacing w:before="240" w:after="60"/>
      <w:outlineLvl w:val="0"/>
    </w:pPr>
    <w:rPr>
      <w:rFonts w:ascii="Cambria" w:hAnsi="Cambria"/>
      <w:b/>
      <w:bCs/>
      <w:kern w:val="2"/>
      <w:sz w:val="32"/>
      <w:szCs w:val="32"/>
      <w:lang w:val="x-none" w:eastAsia="x-none"/>
    </w:rPr>
  </w:style>
  <w:style w:type="paragraph" w:styleId="2">
    <w:name w:val="Heading 2"/>
    <w:basedOn w:val="Normal"/>
    <w:next w:val="Normal"/>
    <w:link w:val="21"/>
    <w:qFormat/>
    <w:rsid w:val="00ae674d"/>
    <w:pPr>
      <w:keepNext w:val="true"/>
      <w:spacing w:before="240" w:after="60"/>
      <w:outlineLvl w:val="1"/>
    </w:pPr>
    <w:rPr>
      <w:rFonts w:ascii="Cambria" w:hAnsi="Cambria"/>
      <w:b/>
      <w:bCs/>
      <w:i/>
      <w:iCs/>
      <w:lang w:val="x-none" w:eastAsia="x-none"/>
    </w:rPr>
  </w:style>
  <w:style w:type="paragraph" w:styleId="3">
    <w:name w:val="Heading 3"/>
    <w:basedOn w:val="Normal"/>
    <w:next w:val="Normal"/>
    <w:link w:val="31"/>
    <w:uiPriority w:val="9"/>
    <w:qFormat/>
    <w:rsid w:val="005f3f9e"/>
    <w:pPr>
      <w:keepNext w:val="true"/>
      <w:suppressAutoHyphens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unhideWhenUsed/>
    <w:qFormat/>
    <w:rPr/>
  </w:style>
  <w:style w:type="character" w:styleId="Style11">
    <w:name w:val="Привязка сноски"/>
    <w:rPr>
      <w:vertAlign w:val="superscript"/>
    </w:rPr>
  </w:style>
  <w:style w:type="character" w:styleId="FootnoteCharacters">
    <w:name w:val="Footnote Characters"/>
    <w:uiPriority w:val="99"/>
    <w:qFormat/>
    <w:rsid w:val="00d45657"/>
    <w:rPr>
      <w:vertAlign w:val="superscript"/>
    </w:rPr>
  </w:style>
  <w:style w:type="character" w:styleId="31" w:customStyle="1">
    <w:name w:val="Заголовок 3 Знак"/>
    <w:qFormat/>
    <w:rsid w:val="005f3f9e"/>
    <w:rPr>
      <w:b/>
      <w:sz w:val="28"/>
    </w:rPr>
  </w:style>
  <w:style w:type="character" w:styleId="32" w:customStyle="1">
    <w:name w:val="3. Подпункт Знак"/>
    <w:link w:val="34"/>
    <w:qFormat/>
    <w:rsid w:val="005f4a86"/>
    <w:rPr>
      <w:b/>
      <w:bCs/>
      <w:sz w:val="24"/>
      <w:szCs w:val="24"/>
    </w:rPr>
  </w:style>
  <w:style w:type="character" w:styleId="Style12" w:customStyle="1">
    <w:name w:val="Текст выноски Знак"/>
    <w:link w:val="BalloonText"/>
    <w:qFormat/>
    <w:rsid w:val="00dc2b59"/>
    <w:rPr>
      <w:rFonts w:ascii="Tahoma" w:hAnsi="Tahoma" w:cs="Tahoma"/>
      <w:sz w:val="16"/>
      <w:szCs w:val="16"/>
    </w:rPr>
  </w:style>
  <w:style w:type="character" w:styleId="11" w:customStyle="1">
    <w:name w:val="1. Статья Знак"/>
    <w:link w:val="13"/>
    <w:qFormat/>
    <w:rsid w:val="00f50d64"/>
    <w:rPr>
      <w:b w:val="false"/>
      <w:sz w:val="24"/>
      <w:szCs w:val="24"/>
    </w:rPr>
  </w:style>
  <w:style w:type="character" w:styleId="4" w:customStyle="1">
    <w:name w:val="4. Отчерк Знак"/>
    <w:link w:val="41"/>
    <w:qFormat/>
    <w:rsid w:val="00f50d64"/>
    <w:rPr>
      <w:sz w:val="24"/>
      <w:szCs w:val="24"/>
    </w:rPr>
  </w:style>
  <w:style w:type="character" w:styleId="Annotationreference">
    <w:name w:val="annotation reference"/>
    <w:qFormat/>
    <w:rsid w:val="00f50d64"/>
    <w:rPr>
      <w:sz w:val="16"/>
      <w:szCs w:val="16"/>
    </w:rPr>
  </w:style>
  <w:style w:type="character" w:styleId="Style13" w:customStyle="1">
    <w:name w:val="Текст примечания Знак"/>
    <w:link w:val="Annotationtext"/>
    <w:qFormat/>
    <w:rsid w:val="00f50d64"/>
    <w:rPr/>
  </w:style>
  <w:style w:type="character" w:styleId="Style14" w:customStyle="1">
    <w:name w:val="Тема примечания Знак"/>
    <w:link w:val="Annotationsubject"/>
    <w:qFormat/>
    <w:rsid w:val="00f50d64"/>
    <w:rPr>
      <w:b/>
      <w:bCs/>
    </w:rPr>
  </w:style>
  <w:style w:type="character" w:styleId="Style15" w:customStyle="1">
    <w:name w:val="Нижний колонтитул Знак"/>
    <w:uiPriority w:val="99"/>
    <w:qFormat/>
    <w:rsid w:val="0043217c"/>
    <w:rPr>
      <w:sz w:val="28"/>
      <w:szCs w:val="28"/>
    </w:rPr>
  </w:style>
  <w:style w:type="character" w:styleId="33" w:customStyle="1">
    <w:name w:val="Основной текст 3 Знак"/>
    <w:link w:val="BodyText3"/>
    <w:qFormat/>
    <w:rsid w:val="001d2676"/>
    <w:rPr>
      <w:color w:val="0000FF"/>
      <w:sz w:val="24"/>
      <w:szCs w:val="24"/>
      <w:lang w:eastAsia="en-US"/>
    </w:rPr>
  </w:style>
  <w:style w:type="character" w:styleId="Style16" w:customStyle="1">
    <w:name w:val="Заголовок Знак"/>
    <w:qFormat/>
    <w:rsid w:val="00ae674d"/>
    <w:rPr>
      <w:b/>
      <w:sz w:val="22"/>
      <w:szCs w:val="22"/>
      <w:shd w:fill="FFFFFF" w:val="clear"/>
    </w:rPr>
  </w:style>
  <w:style w:type="character" w:styleId="12" w:customStyle="1">
    <w:name w:val="Заголовок 1 Знак"/>
    <w:qFormat/>
    <w:rsid w:val="00ae674d"/>
    <w:rPr>
      <w:rFonts w:ascii="Cambria" w:hAnsi="Cambria" w:eastAsia="Times New Roman" w:cs="Times New Roman"/>
      <w:b/>
      <w:bCs/>
      <w:kern w:val="2"/>
      <w:sz w:val="32"/>
      <w:szCs w:val="32"/>
    </w:rPr>
  </w:style>
  <w:style w:type="character" w:styleId="21" w:customStyle="1">
    <w:name w:val="Заголовок 2 Знак"/>
    <w:semiHidden/>
    <w:qFormat/>
    <w:rsid w:val="00ae674d"/>
    <w:rPr>
      <w:rFonts w:ascii="Cambria" w:hAnsi="Cambria" w:eastAsia="Times New Roman" w:cs="Times New Roman"/>
      <w:b/>
      <w:bCs/>
      <w:i/>
      <w:iCs/>
      <w:sz w:val="28"/>
      <w:szCs w:val="28"/>
    </w:rPr>
  </w:style>
  <w:style w:type="character" w:styleId="Style17"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18" w:customStyle="1">
    <w:name w:val="Текст сноски Знак"/>
    <w:uiPriority w:val="99"/>
    <w:qFormat/>
    <w:rsid w:val="00f43f0d"/>
    <w:rPr/>
  </w:style>
  <w:style w:type="character" w:styleId="Style19">
    <w:name w:val="Интернет-ссылка"/>
    <w:uiPriority w:val="99"/>
    <w:unhideWhenUsed/>
    <w:rsid w:val="00ee68c6"/>
    <w:rPr>
      <w:color w:val="0000FF"/>
      <w:u w:val="single"/>
    </w:rPr>
  </w:style>
  <w:style w:type="character" w:styleId="Style20" w:customStyle="1">
    <w:name w:val="Текст концевой сноски Знак"/>
    <w:uiPriority w:val="99"/>
    <w:semiHidden/>
    <w:qFormat/>
    <w:rsid w:val="008c02d8"/>
    <w:rPr/>
  </w:style>
  <w:style w:type="character" w:styleId="Style21">
    <w:name w:val="Привязка концевой сноски"/>
    <w:rPr>
      <w:vertAlign w:val="superscript"/>
    </w:rPr>
  </w:style>
  <w:style w:type="character" w:styleId="EndnoteCharacters">
    <w:name w:val="Endnote Characters"/>
    <w:uiPriority w:val="99"/>
    <w:semiHidden/>
    <w:unhideWhenUsed/>
    <w:qFormat/>
    <w:rsid w:val="008c02d8"/>
    <w:rPr>
      <w:vertAlign w:val="superscript"/>
    </w:rPr>
  </w:style>
  <w:style w:type="character" w:styleId="Style22" w:customStyle="1">
    <w:name w:val="Абзац списка Знак"/>
    <w:link w:val="ListParagraph"/>
    <w:uiPriority w:val="34"/>
    <w:qFormat/>
    <w:locked/>
    <w:rsid w:val="009b1b65"/>
    <w:rPr>
      <w:sz w:val="24"/>
      <w:szCs w:val="24"/>
    </w:rPr>
  </w:style>
  <w:style w:type="character" w:styleId="Style23">
    <w:name w:val="Символ сноски"/>
    <w:qFormat/>
    <w:rPr/>
  </w:style>
  <w:style w:type="character" w:styleId="Style24">
    <w:name w:val="Символ концевой сноски"/>
    <w:qFormat/>
    <w:rPr/>
  </w:style>
  <w:style w:type="paragraph" w:styleId="Style25">
    <w:name w:val="Заголовок"/>
    <w:basedOn w:val="Normal"/>
    <w:next w:val="Style26"/>
    <w:qFormat/>
    <w:pPr>
      <w:keepNext w:val="true"/>
      <w:spacing w:before="240" w:after="120"/>
    </w:pPr>
    <w:rPr>
      <w:rFonts w:ascii="Liberation Sans" w:hAnsi="Liberation Sans" w:eastAsia="Microsoft YaHei" w:cs="Lucida Sans"/>
      <w:sz w:val="28"/>
      <w:szCs w:val="28"/>
    </w:rPr>
  </w:style>
  <w:style w:type="paragraph" w:styleId="Style26">
    <w:name w:val="Body Text"/>
    <w:basedOn w:val="Normal"/>
    <w:rsid w:val="004b090f"/>
    <w:pPr>
      <w:spacing w:before="0" w:after="120"/>
    </w:pPr>
    <w:rPr/>
  </w:style>
  <w:style w:type="paragraph" w:styleId="Style27">
    <w:name w:val="List"/>
    <w:basedOn w:val="Style26"/>
    <w:pPr/>
    <w:rPr>
      <w:rFonts w:cs="Lucida Sans"/>
    </w:rPr>
  </w:style>
  <w:style w:type="paragraph" w:styleId="Style28">
    <w:name w:val="Caption"/>
    <w:basedOn w:val="Normal"/>
    <w:qFormat/>
    <w:pPr>
      <w:suppressLineNumbers/>
      <w:spacing w:before="120" w:after="120"/>
    </w:pPr>
    <w:rPr>
      <w:rFonts w:cs="Lucida Sans"/>
      <w:i/>
      <w:iCs/>
      <w:sz w:val="24"/>
      <w:szCs w:val="24"/>
    </w:rPr>
  </w:style>
  <w:style w:type="paragraph" w:styleId="Style29">
    <w:name w:val="Указатель"/>
    <w:basedOn w:val="Normal"/>
    <w:qFormat/>
    <w:pPr>
      <w:suppressLineNumbers/>
    </w:pPr>
    <w:rPr>
      <w:rFonts w:cs="Lucida Sans"/>
      <w:lang w:val="zxx" w:eastAsia="zxx" w:bidi="zxx"/>
    </w:rPr>
  </w:style>
  <w:style w:type="paragraph" w:styleId="BodyText3">
    <w:name w:val="Body Text 3"/>
    <w:basedOn w:val="Normal"/>
    <w:link w:val="33"/>
    <w:qFormat/>
    <w:rsid w:val="004b090f"/>
    <w:pPr>
      <w:spacing w:lineRule="auto" w:line="240"/>
      <w:ind w:hanging="0"/>
    </w:pPr>
    <w:rPr>
      <w:color w:val="0000FF"/>
      <w:sz w:val="24"/>
      <w:szCs w:val="24"/>
      <w:lang w:val="x-none" w:eastAsia="en-US"/>
    </w:rPr>
  </w:style>
  <w:style w:type="paragraph" w:styleId="Style30">
    <w:name w:val="Колонтитул"/>
    <w:basedOn w:val="Normal"/>
    <w:qFormat/>
    <w:pPr/>
    <w:rPr/>
  </w:style>
  <w:style w:type="paragraph" w:styleId="Style31">
    <w:name w:val="Header"/>
    <w:basedOn w:val="Normal"/>
    <w:rsid w:val="004b090f"/>
    <w:pPr>
      <w:tabs>
        <w:tab w:val="clear" w:pos="708"/>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32"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Style33">
    <w:name w:val="Footnote Text"/>
    <w:basedOn w:val="Normal"/>
    <w:link w:val="Style18"/>
    <w:uiPriority w:val="99"/>
    <w:rsid w:val="00d45657"/>
    <w:pPr>
      <w:spacing w:lineRule="auto" w:line="240"/>
      <w:ind w:hanging="0"/>
      <w:jc w:val="left"/>
    </w:pPr>
    <w:rPr>
      <w:sz w:val="20"/>
      <w:szCs w:val="20"/>
    </w:rPr>
  </w:style>
  <w:style w:type="paragraph" w:styleId="Style34"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2"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35"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36"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37" w:customStyle="1">
    <w:name w:val="Подпункт договора"/>
    <w:basedOn w:val="Normal"/>
    <w:qFormat/>
    <w:rsid w:val="00617a62"/>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6329b9"/>
    <w:pPr>
      <w:spacing w:before="0" w:after="120"/>
      <w:ind w:left="283" w:firstLine="567"/>
    </w:pPr>
    <w:rPr>
      <w:sz w:val="16"/>
      <w:szCs w:val="16"/>
    </w:rPr>
  </w:style>
  <w:style w:type="paragraph" w:styleId="ListParagraph">
    <w:name w:val="List Paragraph"/>
    <w:basedOn w:val="Normal"/>
    <w:link w:val="Style22"/>
    <w:uiPriority w:val="34"/>
    <w:qFormat/>
    <w:rsid w:val="005f3f9e"/>
    <w:pPr>
      <w:spacing w:lineRule="auto" w:line="240" w:before="0" w:after="0"/>
      <w:ind w:left="720" w:hanging="0"/>
      <w:contextualSpacing/>
      <w:jc w:val="left"/>
    </w:pPr>
    <w:rPr>
      <w:sz w:val="24"/>
      <w:szCs w:val="24"/>
    </w:rPr>
  </w:style>
  <w:style w:type="paragraph" w:styleId="13" w:customStyle="1">
    <w:name w:val="1. Статья"/>
    <w:basedOn w:val="3"/>
    <w:link w:val="11"/>
    <w:qFormat/>
    <w:rsid w:val="005f4a86"/>
    <w:pPr>
      <w:keepNext w:val="false"/>
      <w:widowControl w:val="false"/>
      <w:numPr>
        <w:ilvl w:val="0"/>
        <w:numId w:val="2"/>
      </w:numPr>
      <w:tabs>
        <w:tab w:val="clear" w:pos="708"/>
        <w:tab w:val="left" w:pos="2340" w:leader="none"/>
      </w:tabs>
      <w:suppressAutoHyphens w:val="false"/>
      <w:overflowPunct w:val="true"/>
      <w:spacing w:before="0" w:after="0"/>
      <w:ind w:right="1462" w:hanging="0"/>
      <w:jc w:val="center"/>
      <w:textAlignment w:val="baseline"/>
    </w:pPr>
    <w:rPr>
      <w:b w:val="false"/>
      <w:sz w:val="24"/>
      <w:szCs w:val="24"/>
    </w:rPr>
  </w:style>
  <w:style w:type="paragraph" w:styleId="23" w:customStyle="1">
    <w:name w:val="2. Пункт"/>
    <w:basedOn w:val="3"/>
    <w:qFormat/>
    <w:rsid w:val="005f4a86"/>
    <w:pPr>
      <w:keepNext w:val="false"/>
      <w:widowControl w:val="false"/>
      <w:numPr>
        <w:ilvl w:val="1"/>
        <w:numId w:val="2"/>
      </w:numPr>
      <w:suppressAutoHyphens w:val="false"/>
      <w:overflowPunct w:val="true"/>
      <w:spacing w:before="0" w:after="0"/>
      <w:jc w:val="both"/>
      <w:textAlignment w:val="baseline"/>
    </w:pPr>
    <w:rPr>
      <w:b w:val="false"/>
      <w:sz w:val="24"/>
      <w:szCs w:val="24"/>
    </w:rPr>
  </w:style>
  <w:style w:type="paragraph" w:styleId="34" w:customStyle="1">
    <w:name w:val="3. Подпункт"/>
    <w:basedOn w:val="3"/>
    <w:link w:val="32"/>
    <w:qFormat/>
    <w:rsid w:val="005f4a86"/>
    <w:pPr>
      <w:keepNext w:val="false"/>
      <w:widowControl w:val="false"/>
      <w:numPr>
        <w:ilvl w:val="2"/>
        <w:numId w:val="2"/>
      </w:numPr>
      <w:tabs>
        <w:tab w:val="clear" w:pos="708"/>
        <w:tab w:val="left" w:pos="1620" w:leader="none"/>
      </w:tabs>
      <w:suppressAutoHyphens w:val="false"/>
      <w:overflowPunct w:val="true"/>
      <w:spacing w:before="0" w:after="0"/>
      <w:jc w:val="both"/>
      <w:textAlignment w:val="baseline"/>
    </w:pPr>
    <w:rPr>
      <w:bCs/>
      <w:sz w:val="24"/>
      <w:szCs w:val="24"/>
    </w:rPr>
  </w:style>
  <w:style w:type="paragraph" w:styleId="ConsNormal" w:customStyle="1">
    <w:name w:val="ConsNormal"/>
    <w:qFormat/>
    <w:rsid w:val="008a113a"/>
    <w:pPr>
      <w:widowControl/>
      <w:bidi w:val="0"/>
      <w:spacing w:before="0" w:after="0"/>
      <w:ind w:right="19772" w:firstLine="720"/>
      <w:jc w:val="left"/>
    </w:pPr>
    <w:rPr>
      <w:rFonts w:ascii="Arial" w:hAnsi="Arial" w:eastAsia="Times New Roman" w:cs="Times New Roman"/>
      <w:color w:val="auto"/>
      <w:kern w:val="0"/>
      <w:sz w:val="32"/>
      <w:szCs w:val="20"/>
      <w:lang w:eastAsia="en-US" w:val="ru-RU" w:bidi="ar-SA"/>
    </w:rPr>
  </w:style>
  <w:style w:type="paragraph" w:styleId="BalloonText">
    <w:name w:val="Balloon Text"/>
    <w:basedOn w:val="Normal"/>
    <w:link w:val="Style12"/>
    <w:qFormat/>
    <w:rsid w:val="00dc2b59"/>
    <w:pPr>
      <w:spacing w:lineRule="auto" w:line="240"/>
    </w:pPr>
    <w:rPr>
      <w:rFonts w:ascii="Tahoma" w:hAnsi="Tahoma"/>
      <w:sz w:val="16"/>
      <w:szCs w:val="16"/>
      <w:lang w:val="x-none" w:eastAsia="x-none"/>
    </w:rPr>
  </w:style>
  <w:style w:type="paragraph" w:styleId="41" w:customStyle="1">
    <w:name w:val="4. Отчерк"/>
    <w:basedOn w:val="Normal"/>
    <w:link w:val="4"/>
    <w:qFormat/>
    <w:rsid w:val="00f50d64"/>
    <w:pPr>
      <w:widowControl w:val="false"/>
      <w:numPr>
        <w:ilvl w:val="0"/>
        <w:numId w:val="3"/>
      </w:numPr>
      <w:spacing w:lineRule="auto" w:line="240"/>
    </w:pPr>
    <w:rPr>
      <w:sz w:val="24"/>
      <w:szCs w:val="24"/>
      <w:lang w:val="x-none" w:eastAsia="x-none"/>
    </w:rPr>
  </w:style>
  <w:style w:type="paragraph" w:styleId="Annotationtext">
    <w:name w:val="annotation text"/>
    <w:basedOn w:val="Normal"/>
    <w:link w:val="Style13"/>
    <w:qFormat/>
    <w:rsid w:val="00f50d64"/>
    <w:pPr>
      <w:spacing w:lineRule="auto" w:line="240"/>
    </w:pPr>
    <w:rPr>
      <w:sz w:val="20"/>
      <w:szCs w:val="20"/>
      <w:lang w:val="x-none" w:eastAsia="x-none"/>
    </w:rPr>
  </w:style>
  <w:style w:type="paragraph" w:styleId="Annotationsubject">
    <w:name w:val="annotation subject"/>
    <w:basedOn w:val="Annotationtext"/>
    <w:next w:val="Annotationtext"/>
    <w:link w:val="Style14"/>
    <w:qFormat/>
    <w:rsid w:val="00f50d64"/>
    <w:pPr/>
    <w:rPr>
      <w:b/>
      <w:bCs/>
    </w:rPr>
  </w:style>
  <w:style w:type="paragraph" w:styleId="Style38">
    <w:name w:val="Footer"/>
    <w:basedOn w:val="Normal"/>
    <w:link w:val="Style15"/>
    <w:uiPriority w:val="99"/>
    <w:rsid w:val="0043217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Style39" w:customStyle="1">
    <w:name w:val="Title"/>
    <w:basedOn w:val="Normal"/>
    <w:link w:val="Style16"/>
    <w:qFormat/>
    <w:rsid w:val="00ae674d"/>
    <w:pPr>
      <w:widowControl w:val="false"/>
      <w:overflowPunct w:val="true"/>
      <w:spacing w:lineRule="auto" w:line="240" w:before="0" w:after="120"/>
      <w:ind w:hanging="0"/>
      <w:jc w:val="center"/>
      <w:textAlignment w:val="baseline"/>
    </w:pPr>
    <w:rPr>
      <w:b/>
      <w:bCs/>
      <w:sz w:val="32"/>
      <w:szCs w:val="20"/>
    </w:rPr>
  </w:style>
  <w:style w:type="paragraph" w:styleId="Style40">
    <w:name w:val="Body Text Indent"/>
    <w:basedOn w:val="Normal"/>
    <w:link w:val="Style17"/>
    <w:rsid w:val="00ae674d"/>
    <w:pPr>
      <w:spacing w:before="0" w:after="120"/>
      <w:ind w:left="283" w:firstLine="567"/>
    </w:pPr>
    <w:rPr>
      <w:lang w:val="x-none" w:eastAsia="x-none"/>
    </w:rPr>
  </w:style>
  <w:style w:type="paragraph" w:styleId="333" w:customStyle="1">
    <w:name w:val="Пункт 3.3.3"/>
    <w:basedOn w:val="Normal"/>
    <w:qFormat/>
    <w:rsid w:val="00ae674d"/>
    <w:pPr>
      <w:keepNext w:val="true"/>
      <w:keepLines/>
      <w:widowControl w:val="false"/>
      <w:tabs>
        <w:tab w:val="clear" w:pos="708"/>
        <w:tab w:val="left" w:pos="920" w:leader="none"/>
      </w:tabs>
      <w:overflowPunct w:val="true"/>
      <w:spacing w:lineRule="auto" w:line="240" w:before="240" w:after="240"/>
      <w:ind w:left="704" w:hanging="504"/>
      <w:jc w:val="left"/>
      <w:textAlignment w:val="baseline"/>
      <w:outlineLvl w:val="1"/>
    </w:pPr>
    <w:rPr>
      <w:sz w:val="24"/>
      <w:szCs w:val="20"/>
    </w:rPr>
  </w:style>
  <w:style w:type="paragraph" w:styleId="Caption">
    <w:name w:val="caption"/>
    <w:basedOn w:val="Normal"/>
    <w:next w:val="Normal"/>
    <w:qFormat/>
    <w:rsid w:val="00ae674d"/>
    <w:pPr>
      <w:widowControl w:val="false"/>
      <w:overflowPunct w:val="true"/>
      <w:spacing w:lineRule="auto" w:line="240" w:before="120" w:after="120"/>
      <w:ind w:hanging="0"/>
      <w:textAlignment w:val="baseline"/>
    </w:pPr>
    <w:rPr>
      <w:b/>
      <w:bCs/>
      <w:sz w:val="24"/>
      <w:szCs w:val="24"/>
    </w:rPr>
  </w:style>
  <w:style w:type="paragraph" w:styleId="14"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Style41" w:customStyle="1">
    <w:name w:val="Контракт-раздел"/>
    <w:basedOn w:val="Normal"/>
    <w:qFormat/>
    <w:rsid w:val="00f43f0d"/>
    <w:pPr>
      <w:keepNext w:val="true"/>
      <w:keepLines/>
      <w:numPr>
        <w:ilvl w:val="0"/>
        <w:numId w:val="5"/>
      </w:numPr>
      <w:tabs>
        <w:tab w:val="clear" w:pos="708"/>
        <w:tab w:val="left" w:pos="0" w:leader="none"/>
        <w:tab w:val="left" w:pos="567" w:leader="none"/>
      </w:tabs>
      <w:suppressAutoHyphens w:val="true"/>
      <w:spacing w:lineRule="auto" w:line="240" w:before="360" w:after="120"/>
      <w:jc w:val="center"/>
      <w:textAlignment w:val="baseline"/>
      <w:outlineLvl w:val="1"/>
    </w:pPr>
    <w:rPr>
      <w:b/>
      <w:bCs/>
      <w:caps/>
    </w:rPr>
  </w:style>
  <w:style w:type="paragraph" w:styleId="Style42" w:customStyle="1">
    <w:name w:val="Контракт-пункт"/>
    <w:basedOn w:val="Normal"/>
    <w:qFormat/>
    <w:rsid w:val="00f43f0d"/>
    <w:pPr>
      <w:numPr>
        <w:ilvl w:val="1"/>
        <w:numId w:val="5"/>
      </w:numPr>
    </w:pPr>
    <w:rPr/>
  </w:style>
  <w:style w:type="paragraph" w:styleId="Style43" w:customStyle="1">
    <w:name w:val="Контракт-подпункт"/>
    <w:basedOn w:val="Normal"/>
    <w:qFormat/>
    <w:rsid w:val="00f43f0d"/>
    <w:pPr>
      <w:numPr>
        <w:ilvl w:val="2"/>
        <w:numId w:val="5"/>
      </w:numPr>
    </w:pPr>
    <w:rPr/>
  </w:style>
  <w:style w:type="paragraph" w:styleId="Style44" w:customStyle="1">
    <w:name w:val="Контракт-подподпункт"/>
    <w:basedOn w:val="Normal"/>
    <w:qFormat/>
    <w:rsid w:val="00f43f0d"/>
    <w:pPr>
      <w:numPr>
        <w:ilvl w:val="3"/>
        <w:numId w:val="5"/>
      </w:numPr>
    </w:pPr>
    <w:rPr/>
  </w:style>
  <w:style w:type="paragraph" w:styleId="Style45">
    <w:name w:val="Endnote Text"/>
    <w:basedOn w:val="Normal"/>
    <w:link w:val="Style20"/>
    <w:uiPriority w:val="99"/>
    <w:semiHidden/>
    <w:unhideWhenUsed/>
    <w:rsid w:val="008c02d8"/>
    <w:pPr/>
    <w:rPr>
      <w:sz w:val="20"/>
      <w:szCs w:val="20"/>
      <w:lang w:val="x-none" w:eastAsia="x-none"/>
    </w:rPr>
  </w:style>
  <w:style w:type="paragraph" w:styleId="ConsPlusNonformat" w:customStyle="1">
    <w:name w:val="ConsPlusNonformat"/>
    <w:qFormat/>
    <w:rsid w:val="00a52a89"/>
    <w:pPr>
      <w:widowControl w:val="false"/>
      <w:bidi w:val="0"/>
      <w:spacing w:before="0" w:after="0"/>
      <w:jc w:val="left"/>
    </w:pPr>
    <w:rPr>
      <w:rFonts w:ascii="Courier New" w:hAnsi="Courier New" w:cs="Courier New" w:eastAsia="Times New Roman"/>
      <w:color w:val="auto"/>
      <w:kern w:val="0"/>
      <w:sz w:val="20"/>
      <w:szCs w:val="20"/>
      <w:lang w:val="ru-RU" w:eastAsia="ru-RU"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9">
    <w:name w:val="Table Grid"/>
    <w:basedOn w:val="a1"/>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yperlink" Target="https://tender.lot-online.ru/"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1.xml"/><Relationship Id="rId10" Type="http://schemas.openxmlformats.org/officeDocument/2006/relationships/header" Target="header4.xml"/><Relationship Id="rId11" Type="http://schemas.openxmlformats.org/officeDocument/2006/relationships/footer" Target="footer2.xml"/><Relationship Id="rId12" Type="http://schemas.openxmlformats.org/officeDocument/2006/relationships/header" Target="header5.xml"/><Relationship Id="rId13" Type="http://schemas.openxmlformats.org/officeDocument/2006/relationships/footer" Target="footer3.xml"/><Relationship Id="rId14" Type="http://schemas.openxmlformats.org/officeDocument/2006/relationships/header" Target="header6.xml"/><Relationship Id="rId15" Type="http://schemas.openxmlformats.org/officeDocument/2006/relationships/footer" Target="footer4.xml"/><Relationship Id="rId16" Type="http://schemas.openxmlformats.org/officeDocument/2006/relationships/footnotes" Target="footnotes.xml"/><Relationship Id="rId17" Type="http://schemas.openxmlformats.org/officeDocument/2006/relationships/numbering" Target="numbering.xml"/><Relationship Id="rId18" Type="http://schemas.openxmlformats.org/officeDocument/2006/relationships/fontTable" Target="fontTable.xml"/><Relationship Id="rId19" Type="http://schemas.openxmlformats.org/officeDocument/2006/relationships/settings" Target="settings.xml"/><Relationship Id="rId20" Type="http://schemas.openxmlformats.org/officeDocument/2006/relationships/theme" Target="theme/theme1.xml"/><Relationship Id="rId21" Type="http://schemas.openxmlformats.org/officeDocument/2006/relationships/customXml" Target="../customXml/item1.xml"/><Relationship Id="rId22" Type="http://schemas.openxmlformats.org/officeDocument/2006/relationships/customXml" Target="../customXml/item2.xml"/><Relationship Id="rId23" Type="http://schemas.openxmlformats.org/officeDocument/2006/relationships/customXml" Target="../customXml/item3.xml"/><Relationship Id="rId24" Type="http://schemas.openxmlformats.org/officeDocument/2006/relationships/customXml" Target="../customXml/item4.xml"/><Relationship Id="rId25" Type="http://schemas.openxmlformats.org/officeDocument/2006/relationships/customXml" Target="../customXml/item5.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D2EC06D-C1C5-4FA8-A49B-47CFC50FAB07}">
  <ds:schemaRefs>
    <ds:schemaRef ds:uri="http://schemas.openxmlformats.org/officeDocument/2006/bibliography"/>
  </ds:schemaRefs>
</ds:datastoreItem>
</file>

<file path=customXml/itemProps5.xml><?xml version="1.0" encoding="utf-8"?>
<ds:datastoreItem xmlns:ds="http://schemas.openxmlformats.org/officeDocument/2006/customXml" ds:itemID="{CBFCA31D-118F-4EC3-9E83-E239C1385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Application>AlterOffice/3.2.10.1$Windows_X86_64 LibreOffice_project/fd4aef8cf5375f9cc83c908f13323775cf9f559f</Application>
  <AppVersion>15.0000</AppVersion>
  <Pages>56</Pages>
  <Words>18888</Words>
  <Characters>135508</Characters>
  <CharactersWithSpaces>153885</CharactersWithSpaces>
  <Paragraphs>1030</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2022-11-01T07:18:00Z</dcterms:created>
  <dc:creator>UK VoHEC</dc:creator>
  <dc:description/>
  <dc:language>ru-RU</dc:language>
  <cp:lastModifiedBy>Мария Николаевна Молчанова</cp:lastModifiedBy>
  <cp:lastPrinted>2019-05-17T07:44:00Z</cp:lastPrinted>
  <dcterms:modified xsi:type="dcterms:W3CDTF">2023-10-10T16:01:43Z</dcterms:modified>
  <cp:revision>16</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